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拟推荐第二十一届中国专利奖参评项目名单</w:t>
      </w:r>
    </w:p>
    <w:tbl>
      <w:tblPr>
        <w:tblStyle w:val="5"/>
        <w:tblW w:w="1304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3685"/>
        <w:gridCol w:w="3544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专利名称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专利权人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ZL201310353640.6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一种实现大规模电网理论线损实时计算及高准确性的方法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广西电网公司、 广西大学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ZL201710233007.1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一种手持稳定器的塑料电机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桂林智神信息技术有限公司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ZL 201110450856.5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发动机曲轴箱油气分离系统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广西玉柴机器股份有限公司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ZL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201510269110.2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一种铝合金预拉伸板的水浸式相控阵超声波检测方法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广西南南铝加工有限公司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光电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ZL201711007575.6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一种拱桥施工缆索吊塔架位移控制系统及使用方法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广西路桥工程集团有限公司，广西大学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材料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201010103301.9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一种治疗肝炎的中药复方制剂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广西梧州制药（集团）股份有限公司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ZL201410480786.1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货运火车车厢用铝合金板材的制造方法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广西柳州银海铝业股份有限公司；许磊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ZL201210562397.4</w:t>
            </w:r>
          </w:p>
        </w:tc>
        <w:tc>
          <w:tcPr>
            <w:tcW w:w="368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一种海洋环境下混凝土结构耐久性定量设计的方法</w:t>
            </w:r>
          </w:p>
        </w:tc>
        <w:tc>
          <w:tcPr>
            <w:tcW w:w="354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广西大学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ZL200610096479.9</w:t>
            </w:r>
          </w:p>
        </w:tc>
        <w:tc>
          <w:tcPr>
            <w:tcW w:w="368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从八角中提取分离莽草酸的方法</w:t>
            </w:r>
          </w:p>
        </w:tc>
        <w:tc>
          <w:tcPr>
            <w:tcW w:w="354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广西万山香料有限责任公司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ZL201010606442.2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一种地埋式水体自更新滩涂管网鱼类生态养殖系统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广西红树林研究中心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ZL201630260403.X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平地机(D系列)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广西柳工机械股份有限公司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ZL201730468993.X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汽车（运动型）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上汽通用五菱汽车股份有限公司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柳州市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794433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44"/>
    <w:rsid w:val="00021003"/>
    <w:rsid w:val="00047C3E"/>
    <w:rsid w:val="000611ED"/>
    <w:rsid w:val="001230F6"/>
    <w:rsid w:val="00146DAB"/>
    <w:rsid w:val="001E6809"/>
    <w:rsid w:val="00240A8E"/>
    <w:rsid w:val="0024729F"/>
    <w:rsid w:val="002A3FF7"/>
    <w:rsid w:val="002C0EB1"/>
    <w:rsid w:val="00332B2D"/>
    <w:rsid w:val="00350E84"/>
    <w:rsid w:val="00367A17"/>
    <w:rsid w:val="003917BA"/>
    <w:rsid w:val="00392F9A"/>
    <w:rsid w:val="003A32ED"/>
    <w:rsid w:val="003C2840"/>
    <w:rsid w:val="003E139A"/>
    <w:rsid w:val="004743E4"/>
    <w:rsid w:val="00516ADE"/>
    <w:rsid w:val="005F6844"/>
    <w:rsid w:val="00795557"/>
    <w:rsid w:val="008337FB"/>
    <w:rsid w:val="00833F0D"/>
    <w:rsid w:val="00917821"/>
    <w:rsid w:val="00A046A6"/>
    <w:rsid w:val="00A11308"/>
    <w:rsid w:val="00A312FA"/>
    <w:rsid w:val="00A55536"/>
    <w:rsid w:val="00AD08CF"/>
    <w:rsid w:val="00AD73C8"/>
    <w:rsid w:val="00BC5095"/>
    <w:rsid w:val="00C47C0D"/>
    <w:rsid w:val="00CA1123"/>
    <w:rsid w:val="00CE3F62"/>
    <w:rsid w:val="00D1091E"/>
    <w:rsid w:val="00E551CA"/>
    <w:rsid w:val="00E77221"/>
    <w:rsid w:val="00F32288"/>
    <w:rsid w:val="00F822DD"/>
    <w:rsid w:val="4CD2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6679F1-DD04-456C-AC9F-D23D7CCBCC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111</Words>
  <Characters>636</Characters>
  <Lines>5</Lines>
  <Paragraphs>1</Paragraphs>
  <TotalTime>1</TotalTime>
  <ScaleCrop>false</ScaleCrop>
  <LinksUpToDate>false</LinksUpToDate>
  <CharactersWithSpaces>746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2019-05-24T04:44:00Z</dcterms:created>
  <dc:creator>程洪</dc:creator>
  <cp:lastModifiedBy>shala198</cp:lastModifiedBy>
  <dcterms:modified xsi:type="dcterms:W3CDTF">2019-05-24T04:50:18Z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