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3351D">
      <w:pPr>
        <w:spacing w:line="360" w:lineRule="auto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00000" w:rsidRDefault="005335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第九届广西发明创造成果展览交易会</w:t>
      </w:r>
    </w:p>
    <w:p w:rsidR="00000000" w:rsidRDefault="005335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金奖授奖名单（共</w:t>
      </w:r>
      <w:r>
        <w:rPr>
          <w:rFonts w:eastAsia="方正小标宋简体"/>
          <w:sz w:val="44"/>
          <w:szCs w:val="44"/>
        </w:rPr>
        <w:t>30</w:t>
      </w:r>
      <w:r>
        <w:rPr>
          <w:rFonts w:eastAsia="方正小标宋简体"/>
          <w:sz w:val="44"/>
          <w:szCs w:val="44"/>
        </w:rPr>
        <w:t>项）</w:t>
      </w:r>
    </w:p>
    <w:p w:rsidR="00000000" w:rsidRDefault="0053351D">
      <w:pPr>
        <w:spacing w:line="22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6377"/>
        <w:gridCol w:w="2044"/>
        <w:gridCol w:w="4821"/>
      </w:tblGrid>
      <w:tr w:rsidR="00000000">
        <w:trPr>
          <w:trHeight w:val="90"/>
          <w:tblHeader/>
          <w:jc w:val="center"/>
        </w:trPr>
        <w:tc>
          <w:tcPr>
            <w:tcW w:w="746" w:type="dxa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7" w:type="dxa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2044" w:type="dxa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4821" w:type="dxa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专利权人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widowControl/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一种电动汽车的故障处理方法及系统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2015102111268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widowControl/>
              <w:spacing w:line="260" w:lineRule="exac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上汽通用五菱汽车股份有限公司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一种基于复合式液压转向系统的混合动力控制方法及系统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2016105199773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广西玉柴机器股份有限公司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变幅重力下降起重机负载敏感多路换向阀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2014101734816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广西柳工机械股份有限公司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一种电子产品外壳用铝合金基材的制备方法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2015110138845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广西南南铝加工有限公司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一种通过煮茧的桑蚕鲜茧缫丝方法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2014104217578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横县桂华茧丝绸有限责任公司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汽车动力电池专用电解二氧化锰的制备方法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2013105467468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广西桂柳化工有限责任公司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一种层级式抗震电力电容器装置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2016105302083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桂林电力电容器有限责任公司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板坯连铸浇注中开流的方法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201810071231X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柳州钢铁股份有限公司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核电站硼浓度监测系统自动标定方法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2016109669566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广西防城港核电有限公司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一种安全阀在线校验方法及装置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20141069</w:t>
            </w:r>
            <w:r>
              <w:rPr>
                <w:color w:val="000000"/>
                <w:sz w:val="22"/>
              </w:rPr>
              <w:t>60387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广西华银铝业有限公司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一种增强免疫力的保健食品及其生产方法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2012102682843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南宁富莱欣生物科技有限公司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坭兴钧陶的制备工艺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2015109057230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钦州市华夏太极泉坭兴陶艺有限责任公司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具有双通道传力的麦弗逊悬架顶置支撑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2016100261157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东风柳州汽车有限公司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环形超硬磨料线及其制作方法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2015103820238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中国有色桂林矿产地质研究院有限公司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一种同步电机阻尼绕组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2016103450625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广西恒达电机科技有限公司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一种全铝车厢顶部组件的制作方法及装置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2017101215038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南南铝业股份有限公司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货运火车车厢用铝合金板材的制造方法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2014104807861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广西柳州银海铝业股份有限公司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一种清罐机器人自动换区和定位装置及其方法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2016112119364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广西壮族自治区机械工业研究院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塑料膜拉伸生产线的厚膜链铗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201210576118X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桂林电器科学研究院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一种稳定器自动旋转方法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2018100131078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桂林飞宇科技股份有限公司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托盘式有机物料立体发酵系统及其发</w:t>
            </w:r>
            <w:r>
              <w:rPr>
                <w:color w:val="000000"/>
                <w:sz w:val="22"/>
              </w:rPr>
              <w:t>酵方法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201510426969X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广西力源宝科技有限公司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多元长效甘蔗高产肥及其制备方法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2012103742362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广西多得乐生物科技有限公司</w:t>
            </w:r>
          </w:p>
        </w:tc>
      </w:tr>
      <w:tr w:rsidR="00000000">
        <w:trPr>
          <w:trHeight w:val="90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一种富硒腐殖酸水溶肥料的制备方法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2014102156226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广西喷施宝股份有限公司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一种龙眼核可降解抗菌保鲜膜的制作方法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2017108927372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广西壮族自治区农业科学院农产品加工研究所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一种农用设备运行的控制系统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2015201768121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广西田园生化股份有限公司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6377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一种三金制剂的质量控制方法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2011100283</w:t>
            </w:r>
            <w:r>
              <w:rPr>
                <w:color w:val="000000"/>
                <w:sz w:val="22"/>
              </w:rPr>
              <w:t>172</w:t>
            </w:r>
          </w:p>
        </w:tc>
        <w:tc>
          <w:tcPr>
            <w:tcW w:w="4821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桂林三金药业股份有限公司</w:t>
            </w:r>
          </w:p>
        </w:tc>
      </w:tr>
      <w:tr w:rsidR="00000000">
        <w:trPr>
          <w:trHeight w:val="45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6377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正骨水指纹图谱的构建方法及检测方法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2017108350986</w:t>
            </w:r>
          </w:p>
        </w:tc>
        <w:tc>
          <w:tcPr>
            <w:tcW w:w="4821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广西玉林制药集团有限责任公司</w:t>
            </w:r>
          </w:p>
        </w:tc>
      </w:tr>
      <w:tr w:rsidR="00000000">
        <w:trPr>
          <w:trHeight w:val="33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6377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带有循环加热单元的激光坐浴机及其运行方法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2014100418845</w:t>
            </w:r>
          </w:p>
        </w:tc>
        <w:tc>
          <w:tcPr>
            <w:tcW w:w="4821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桂林康兴医疗器械有限公司</w:t>
            </w:r>
          </w:p>
        </w:tc>
      </w:tr>
      <w:tr w:rsidR="00000000">
        <w:trPr>
          <w:trHeight w:val="90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6377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一种黄根片的制备方法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2013107171919</w:t>
            </w:r>
          </w:p>
        </w:tc>
        <w:tc>
          <w:tcPr>
            <w:tcW w:w="4821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广西白云山盈康药业有限公司</w:t>
            </w:r>
          </w:p>
        </w:tc>
      </w:tr>
      <w:tr w:rsidR="00000000">
        <w:trPr>
          <w:trHeight w:val="314"/>
          <w:jc w:val="center"/>
        </w:trPr>
        <w:tc>
          <w:tcPr>
            <w:tcW w:w="746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6377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一种光动力激光传输点状光纤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000000" w:rsidRDefault="0053351D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2013201025702</w:t>
            </w:r>
          </w:p>
        </w:tc>
        <w:tc>
          <w:tcPr>
            <w:tcW w:w="4821" w:type="dxa"/>
            <w:shd w:val="clear" w:color="auto" w:fill="FFFFFF"/>
          </w:tcPr>
          <w:p w:rsidR="00000000" w:rsidRDefault="0053351D">
            <w:pPr>
              <w:spacing w:line="260" w:lineRule="exact"/>
              <w:rPr>
                <w:color w:val="000000"/>
                <w:sz w:val="22"/>
              </w:rPr>
            </w:pPr>
            <w:r>
              <w:t>桂林市兴达光电医疗器械有限公司</w:t>
            </w:r>
          </w:p>
        </w:tc>
      </w:tr>
    </w:tbl>
    <w:p w:rsidR="0053351D" w:rsidRDefault="0053351D"/>
    <w:sectPr w:rsidR="0053351D">
      <w:pgSz w:w="16838" w:h="11906" w:orient="landscape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1D" w:rsidRDefault="0053351D" w:rsidP="00474023">
      <w:r>
        <w:separator/>
      </w:r>
    </w:p>
  </w:endnote>
  <w:endnote w:type="continuationSeparator" w:id="0">
    <w:p w:rsidR="0053351D" w:rsidRDefault="0053351D" w:rsidP="004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1D" w:rsidRDefault="0053351D" w:rsidP="00474023">
      <w:r>
        <w:separator/>
      </w:r>
    </w:p>
  </w:footnote>
  <w:footnote w:type="continuationSeparator" w:id="0">
    <w:p w:rsidR="0053351D" w:rsidRDefault="0053351D" w:rsidP="0047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971B58"/>
    <w:rsid w:val="00474023"/>
    <w:rsid w:val="0053351D"/>
    <w:rsid w:val="00562EA7"/>
    <w:rsid w:val="409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7A8CF-B9E6-4B9D-9CC0-7F71B37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7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40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</dc:creator>
  <cp:keywords/>
  <cp:lastModifiedBy>xiangxiang</cp:lastModifiedBy>
  <cp:revision>2</cp:revision>
  <dcterms:created xsi:type="dcterms:W3CDTF">2019-12-13T03:45:00Z</dcterms:created>
  <dcterms:modified xsi:type="dcterms:W3CDTF">2019-12-13T03:45:00Z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