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仿宋_GB2312" w:eastAsia="仿宋_GB2312" w:cs="Times New Roman"/>
          <w:sz w:val="28"/>
          <w:szCs w:val="28"/>
        </w:rPr>
        <w:t>附件</w:t>
      </w: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仿宋_GB2312" w:eastAsia="仿宋_GB2312" w:cs="Times New Roman"/>
          <w:sz w:val="28"/>
          <w:szCs w:val="28"/>
        </w:rPr>
        <w:t>：</w:t>
      </w: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南宁市202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  <w:r>
        <w:rPr>
          <w:rFonts w:ascii="黑体" w:hAnsi="黑体" w:eastAsia="黑体" w:cs="Times New Roman"/>
          <w:sz w:val="32"/>
          <w:szCs w:val="32"/>
        </w:rPr>
        <w:t>年</w:t>
      </w:r>
      <w:r>
        <w:rPr>
          <w:rFonts w:hint="eastAsia" w:ascii="黑体" w:hAnsi="黑体" w:eastAsia="黑体" w:cs="Times New Roman"/>
          <w:sz w:val="32"/>
          <w:szCs w:val="32"/>
        </w:rPr>
        <w:t>工业企业主营业务收入增长补助第一批初</w:t>
      </w:r>
      <w:r>
        <w:rPr>
          <w:rFonts w:ascii="黑体" w:hAnsi="黑体" w:eastAsia="黑体" w:cs="Times New Roman"/>
          <w:sz w:val="32"/>
          <w:szCs w:val="32"/>
        </w:rPr>
        <w:t>审通过名单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5499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sz w:val="24"/>
              </w:rPr>
              <w:t>序号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企业名称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广西北投交通设施有限公司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兴宁区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广西君潮建设工程有限公司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兴宁区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广西邕之泰实业有限公司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青秀区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广西建工集团建筑产业投资有限公司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青秀区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南宁富宁精密电子有限公司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江南区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广西绿城水务股份有限公司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江南区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广西南南铝加工有限公司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江南区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广西家友电缆科技有限公司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江南区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广西金陵王饲料有限公司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西乡塘区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广西农垦永新畜牧集团金光有限公司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西乡塘区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南宁帝旺村木业有限公司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西乡塘区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广西南宁沧海钢材有限公司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南宁正虹生物饲料有限公司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广西日星金属化工有限公司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广西石埠乳业有限责任公司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南宁扬翔农牧有限公司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南宁派吉纸业有限公司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广西鼎盛混凝土有限公司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广西数广宝德信息科技有限公司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正大饲料（广西）有限公司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南宁华润良庆混凝土有限公司</w:t>
            </w:r>
          </w:p>
        </w:tc>
        <w:tc>
          <w:tcPr>
            <w:tcW w:w="1150" w:type="pct"/>
            <w:noWrap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南宁鸿牌饲料科技有限公司</w:t>
            </w:r>
          </w:p>
        </w:tc>
        <w:tc>
          <w:tcPr>
            <w:tcW w:w="1150" w:type="pct"/>
            <w:noWrap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南宁中车铝材精密加工有限公司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邕宁区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广西桂物再生资源有限公司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邕宁区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广西富桔车业有限公司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邕宁区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广西卓林木业有限公司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南宁新希望农牧科技有限公司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南宁湘大骆驼饲料有限公司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南宁武鸣漓源粮油饲料有限公司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广西南宁市利而安粘胶制造有限公司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隆安县漓源金陵饲料有限责任公司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隆安新天地饲料有限公司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广西大富华农牧饲料有限公司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隆安县扬翔饲料有限公司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南宁林硕木业有限公司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南宁通威生物科技有限公司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隆安县福隆化工有限责任公司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隆安泰森林化有限公司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广西亚大科技有限公司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马山县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广西博禄德电子有限公司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马山县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广西上林县林发松香有限公司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上林县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上林县中兴丝业有限公司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上林县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广西智盛木业有限公司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南宁市海利来生物科技有限公司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南宁市正诚木业有限公司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南宁市欧韦电子科技有限公司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广西松榕木业有限公司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南宁糖业宾阳大桥制糖有限责任公司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南宁市华恒木业有限公司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南宁九鼎牧业有限公司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宾阳通威饲料有限公司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南宁浮法玻璃有限责任公司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广西良创建筑铝模科技有限公司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广西安佑生物科技有限公司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广西日行智能科技有限公司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广西科佳装备科技有限公司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广西亿安捷电子科技有限公司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广西纳顷半导体科技有限公司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广西世纪创新显示电子有限公司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广西桂芯半导体科技有限公司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浪潮（南宁）计算机科技有限公司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广西华凯精细化工有限公司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广西巨星医疗器械有限公司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广西华锑科技有限公司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广西金汇隆混凝土有限公司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南宁市宏彩照明科技有限公司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南宁飞日润滑科技股份有限公司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广西朗盛食品科技有限公司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瑞声科技（南宁）有限公司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广西广投天然气管网有限公司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诚瑞光学（南宁）有限公司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广西阳工电线电缆有限公司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广西辽大农业科技集团股份有限公司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广西南宁化学制药有限责任公司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南宁精成生物科技有限公司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广西利远电子有限公司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广西森合高新科技股份有限公司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广西华港农牧发展有限公司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广西福宁工贸有限公司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广西百跃农牧发展有限公司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广西汇盈纸业有限公司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南宁瀚飞门窗幕墙有限责任公司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广西奥大利生物科技有限公司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广西徐沃工程机械设备有限公司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广西桂昊管道有限公司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广西威牛农化有限公司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南宁三祥热电有限公司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嘉吉饲料（南宁）有限公司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广西宁泰服装有限公司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广西交科新材料科技有限责任公司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广西嘉意发科技有限公司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广西李宁体育用品有限公司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广西创跃化工有限公司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广西网联电线电缆有限公司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南宁统一企业有限公司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南宁大北农饲料科技有限责任公司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广西冠德木业有限公司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广西逸树品木业有限公司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广西德源冶金有限公司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南宁市大八木业有限公司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广西横县尊臻钛业有限公司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广西横县新威林板业有限公司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广西森恒木业有限公司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南宁市恒晟木业有限公司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南宁市东杭木业有限公司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南宁市亿林木业有限公司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广西名洋木业有限公司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广西华实木业有限责任公司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广西横县伟航木业有限公司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广西荣亿木业有限公司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广西横县荣桂木业有限公司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南宁市意马木业有限公司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广西举成木业有限公司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横县翔达木业有限公司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南宁市格莱美木业有限公司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南宁市圣大纸业有限公司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国能南宁发电有限公司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广西广联饲料有限公司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南宁九禾测土配肥有限责任公司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南宁双胞胎饲料有限公司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3016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横县漓源粮油饲料有限公司</w:t>
            </w:r>
          </w:p>
        </w:tc>
        <w:tc>
          <w:tcPr>
            <w:tcW w:w="1150" w:type="pct"/>
            <w:noWrap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广西宏瑞泰纸浆有限责任公司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广西东林食品化工有限公司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3016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广西春江食品有限公司</w:t>
            </w:r>
          </w:p>
        </w:tc>
        <w:tc>
          <w:tcPr>
            <w:tcW w:w="1150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横州市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bookmarkStart w:id="0" w:name="_GoBack"/>
      <w:bookmarkEnd w:id="0"/>
    </w:p>
    <w:sectPr>
      <w:pgSz w:w="11906" w:h="16838"/>
      <w:pgMar w:top="1701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DliZjA1YjlhNGQxNzFiNTRhMWUwY2NhMWFlNTkifQ=="/>
  </w:docVars>
  <w:rsids>
    <w:rsidRoot w:val="13AA2FB5"/>
    <w:rsid w:val="135D699C"/>
    <w:rsid w:val="13AA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182</Characters>
  <Lines>0</Lines>
  <Paragraphs>0</Paragraphs>
  <TotalTime>0</TotalTime>
  <ScaleCrop>false</ScaleCrop>
  <LinksUpToDate>false</LinksUpToDate>
  <CharactersWithSpaces>182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2022-10-20T07:42:00Z</dcterms:created>
  <dc:creator>涵</dc:creator>
  <cp:lastModifiedBy>涵</cp:lastModifiedBy>
  <dcterms:modified xsi:type="dcterms:W3CDTF">2022-10-20T07:43:35Z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F79BB14A463C465DADF4C2746F9D9876</vt:lpwstr>
  </property>
</Properties>
</file>