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3C" w:rsidRDefault="00C44A8C">
      <w:pPr>
        <w:spacing w:line="500" w:lineRule="exact"/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snapToGrid w:val="0"/>
          <w:kern w:val="0"/>
          <w:sz w:val="32"/>
          <w:szCs w:val="32"/>
        </w:rPr>
        <w:t>1</w:t>
      </w:r>
    </w:p>
    <w:p w:rsidR="0012393C" w:rsidRDefault="00C44A8C">
      <w:pPr>
        <w:spacing w:line="400" w:lineRule="exact"/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</w:p>
    <w:p w:rsidR="0012393C" w:rsidRDefault="00C44A8C">
      <w:pPr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第一至第</w:t>
      </w:r>
      <w:r>
        <w:rPr>
          <w:rFonts w:ascii="方正小标宋简体" w:eastAsia="方正小标宋简体" w:hAnsi="宋体" w:hint="eastAsia"/>
          <w:sz w:val="36"/>
          <w:szCs w:val="36"/>
        </w:rPr>
        <w:t>十</w:t>
      </w:r>
      <w:r>
        <w:rPr>
          <w:rFonts w:ascii="方正小标宋简体" w:eastAsia="方正小标宋简体" w:hAnsi="宋体" w:hint="eastAsia"/>
          <w:sz w:val="36"/>
          <w:szCs w:val="36"/>
        </w:rPr>
        <w:t>批自治区级技术转移示范机构名单</w:t>
      </w:r>
    </w:p>
    <w:p w:rsidR="0012393C" w:rsidRDefault="0012393C">
      <w:pPr>
        <w:spacing w:line="10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tbl>
      <w:tblPr>
        <w:tblW w:w="9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270"/>
        <w:gridCol w:w="3094"/>
      </w:tblGrid>
      <w:tr w:rsidR="0012393C">
        <w:trPr>
          <w:trHeight w:val="516"/>
          <w:tblHeader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8"/>
                <w:szCs w:val="28"/>
              </w:rPr>
              <w:t>名称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jc w:val="center"/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kern w:val="0"/>
                <w:sz w:val="28"/>
                <w:szCs w:val="28"/>
              </w:rPr>
              <w:t>技术领域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广西生产力促进中心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9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中国科技开发院广西分院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广西博士海意信息科技有限公司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广西壮族自治区农业科学院甘蔗研究所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广西大学科技成果转移转化研究院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广西壮族自治区农业科学院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广西壮族自治区化工研究院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化工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广西壮族自治区计算中心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电子信息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广西壮族自治区建筑材料科学研究设计院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建筑材料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广西东盟技术转移中心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国际科技服务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广西知识产权交易中心（北部湾产权交易所集团股份有限公司知识产权交易中心）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产权交易</w:t>
            </w:r>
          </w:p>
        </w:tc>
      </w:tr>
      <w:tr w:rsidR="0012393C">
        <w:trPr>
          <w:trHeight w:val="516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广西电子信息技术转移服务中心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电子信息</w:t>
            </w:r>
          </w:p>
        </w:tc>
      </w:tr>
      <w:tr w:rsidR="0012393C">
        <w:trPr>
          <w:trHeight w:val="728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南宁市科技成果转化服务中心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知识产权服务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广西－东盟太阳能技术转移服务中心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太阳能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广西博世科环保科技股份有限公司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环保工程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水处理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广西中知科创知识产权代理有限公司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知识产权代理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广西国博科技有限公司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太阳能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柳州博士企业管理有限公司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柳州职业技术学院协同创新研究院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教育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清华紫荆（柳州）技术转移中心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柳州沪信汽车科技有限公司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汽车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桂林市生产力促进中心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桂林电子科技大学科技园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桂林电器科学研究院有限公司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电器电工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北海市技术市场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北海中电高科孵化器有限公司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电子信息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防城港市科技情报研究所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钦州市技术转移中心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贵港市新技术应用研究所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玉林市技术市场管理办公室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玉林市中小企业科技创新孵化服务中心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百色市技术市场管理办公室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贺州市生产力促进中心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河池市科技创新发展研究所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科技服务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广西科学院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广西壮族自治区林业科学研究院成果转化中心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林业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广西南亚热带农业科学研究所技术转移中心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广西水利科学研究院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水利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广西壮族自治区水力机械研究所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农机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柳州市自动化科学研究所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自动化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41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广西壮族自治区水利电力勘测设计研究院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水利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桂林理工大学科技园管理委员会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广西民族大学广西知识产权发展研究院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来宾市技术市场管理中心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北海高新技术创业园发展有限公司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广西南宁新创之友知识产权代理有限公司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南宁市科航金桥创业咨询有限公司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广州市越秀区海心联合专利代理事务所（普通合伙）贺州分所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广西华银医学检验所有限公司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医疗检验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桂林民华科技发展有限公司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钦州市中航科技咨询有限公司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45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广西汇智生产力促进中心有限公司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624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柳州好顺科技有限公司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广西石油学会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石化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广西壮族自治区环境保护科学研究院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环保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柳州市生产力促进中心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广西南宁科发企业信息咨询有限公司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广西壮族自治区亚热带作物研究所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广西兆和种业有限公司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广西胜创高新技术产业服务有限公司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广西师范大学技术转移中心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62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广西红树林研究中心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林业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广西壮族自治区分析测试研究中心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检测技术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广西壮族自治区中国科学院广西植物研究所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植物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桂林航天工业学院技术转移中心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玉林市科学技术情报研究所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南宁智阳科技咨询管理有限公司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南宁市宣胜投资管理咨询有限公司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广西特色作物研究院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广西九泓投资管理有限公司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广西医科大科技开发中心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医学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广西科技大学技术转移中心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北部湾大学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广西中医药大学技术转移中心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医学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广西师范学院技术转移中心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广西壮族自治区气象减灾研究所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广西南宁双创科技有限公司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广西交通科学研究院有限公司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交通运输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广西南宁成远科技有限公司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广西科技师范学院糖资源应用技术转移中心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农副产品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广西壮族自治区畜牧研究所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畜牧业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贵港市星迈科技企业孵化器有限责任公司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83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广西水牛研究所水牛科技成果转移中心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畜牧业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广西药用植物园产研协同创新转化中心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医药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广西梦工谷科技有限公司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南宁众创空间科技有限公司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广西曙光知识产权服务有限公司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广西兆维兴业企业管理咨询有限公司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桂林科易网科技有限公司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桂林南药股份有限公司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医药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北海银河城市科技产业运营有限公司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广西壮族自治区产品质量检验研究院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产品检测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广西咕咕狗知识产权代理有限公司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梧州市万维专利服务有限公司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广西南宁深意知识产权代理有限公司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桂林金发明科技开发有限公司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贵港市科学技术情报研究所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南宁胜荣专利代理事务所（特殊普通合伙）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广西绿异茶树良种研究院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农业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广西益江环保科技股份有限公司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环保科技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广西那还用问信息技术股份有限公司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信息技术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桂林经开孵化器管理有限责任公司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南宁立诚企业管理有限公司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lastRenderedPageBreak/>
              <w:t>104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柳州博实唯汽车科技股份有限公司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技术研发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南宁地精科技有限公司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柳州卓智孵化器有限公司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玉林市科技开发实验中心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贺州市国知知识产权信息咨询有限公司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知识产权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广西景秀环保科技有限公司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环保科技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广西对接平台科技发展有限公司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广西博达软件股份有限公司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软件开发服务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防城港市高新技术创业服务中心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广西信息化发展组织联合会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广西艾盛创制科技有限公司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广西中圳检测技术有限公司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检测技术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广西科知信息科技有限公司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广西中科索顿科技有限公司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柳州知航信息科技有限公司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梧州中晋科技有限公司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广西宏桂科技有限公司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桂林举人苑文化创意有限公司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广西立木科技成果评价有限公司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科技服务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广西西子科技咨询有限公司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广西知而行信息科技有限公司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综合性</w:t>
            </w:r>
          </w:p>
        </w:tc>
      </w:tr>
      <w:tr w:rsidR="0012393C">
        <w:trPr>
          <w:trHeight w:val="550"/>
          <w:jc w:val="center"/>
        </w:trPr>
        <w:tc>
          <w:tcPr>
            <w:tcW w:w="701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5270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广西南宁东创知识产权运营有限公司</w:t>
            </w:r>
          </w:p>
        </w:tc>
        <w:tc>
          <w:tcPr>
            <w:tcW w:w="3094" w:type="dxa"/>
            <w:tcMar>
              <w:left w:w="57" w:type="dxa"/>
              <w:right w:w="57" w:type="dxa"/>
            </w:tcMar>
            <w:vAlign w:val="center"/>
          </w:tcPr>
          <w:p w:rsidR="0012393C" w:rsidRDefault="00C44A8C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知识产权</w:t>
            </w:r>
          </w:p>
        </w:tc>
      </w:tr>
    </w:tbl>
    <w:p w:rsidR="0012393C" w:rsidRDefault="0012393C" w:rsidP="00804F74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2393C">
      <w:headerReference w:type="default" r:id="rId9"/>
      <w:footerReference w:type="even" r:id="rId10"/>
      <w:footerReference w:type="default" r:id="rId11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8C" w:rsidRDefault="00C44A8C">
      <w:r>
        <w:separator/>
      </w:r>
    </w:p>
  </w:endnote>
  <w:endnote w:type="continuationSeparator" w:id="0">
    <w:p w:rsidR="00C44A8C" w:rsidRDefault="00C4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3C" w:rsidRDefault="00804F74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93C" w:rsidRDefault="00C44A8C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4F7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.15pt;margin-top:0;width:42.05pt;height:16.1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" filled="f" stroked="f">
              <v:textbox style="mso-fit-shape-to-text:t" inset="0,0,0,0">
                <w:txbxContent>
                  <w:p w:rsidR="0012393C" w:rsidRDefault="00C44A8C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04F7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3C" w:rsidRDefault="00804F74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393C" w:rsidRDefault="00C44A8C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4F7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" filled="f" stroked="f" strokeweight=".5pt">
              <v:textbox style="mso-fit-shape-to-text:t" inset="0,0,0,0">
                <w:txbxContent>
                  <w:p w:rsidR="0012393C" w:rsidRDefault="00C44A8C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04F7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8C" w:rsidRDefault="00C44A8C">
      <w:r>
        <w:separator/>
      </w:r>
    </w:p>
  </w:footnote>
  <w:footnote w:type="continuationSeparator" w:id="0">
    <w:p w:rsidR="00C44A8C" w:rsidRDefault="00C4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93C" w:rsidRDefault="0012393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evenAndOddHeaders/>
  <w:drawingGridHorizontalSpacing w:val="105"/>
  <w:drawingGridVerticalSpacing w:val="158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OGQwOWExMzJkMWFmYmE0YmRhODJiMTNkZDRhNWQifQ=="/>
  </w:docVars>
  <w:rsids>
    <w:rsidRoot w:val="087F6923"/>
    <w:rsid w:val="000002F1"/>
    <w:rsid w:val="00000F55"/>
    <w:rsid w:val="000045D6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2393C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B776C"/>
    <w:rsid w:val="007C7D17"/>
    <w:rsid w:val="007D5F53"/>
    <w:rsid w:val="007E5050"/>
    <w:rsid w:val="008008A3"/>
    <w:rsid w:val="008011F2"/>
    <w:rsid w:val="00804F74"/>
    <w:rsid w:val="008206C8"/>
    <w:rsid w:val="00824133"/>
    <w:rsid w:val="00824F7E"/>
    <w:rsid w:val="00841148"/>
    <w:rsid w:val="00843766"/>
    <w:rsid w:val="00851578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4A8C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4AF9"/>
    <w:rsid w:val="00E4784D"/>
    <w:rsid w:val="00E724A0"/>
    <w:rsid w:val="00E87771"/>
    <w:rsid w:val="00ED05A5"/>
    <w:rsid w:val="00EE269B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95A6128"/>
    <w:rsid w:val="0D445412"/>
    <w:rsid w:val="0EAA760A"/>
    <w:rsid w:val="2C354A90"/>
    <w:rsid w:val="55625F0C"/>
    <w:rsid w:val="5AF35FEF"/>
    <w:rsid w:val="5CC44C22"/>
    <w:rsid w:val="642971E3"/>
    <w:rsid w:val="66C9548A"/>
    <w:rsid w:val="6B117BE9"/>
    <w:rsid w:val="6E474021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3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45D17-8E32-4EF2-BEB5-F6C71302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440</Words>
  <Characters>2513</Characters>
  <Application>Microsoft Office Word</Application>
  <DocSecurity>0</DocSecurity>
  <Lines>20</Lines>
  <Paragraphs>5</Paragraphs>
  <ScaleCrop>false</ScaleCrop>
  <Company>Gxsti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2022-11-08T09:23:00Z</dcterms:created>
  <dcterms:modified xsi:type="dcterms:W3CDTF">2022-11-08T09:23:00Z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E1B40A7CCDD843D490B6F8302E3C3B6B</vt:lpwstr>
  </property>
</Properties>
</file>