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sz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1</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eastAsia="方正小标宋简体"/>
          <w:sz w:val="44"/>
          <w:szCs w:val="44"/>
          <w:lang w:val="en-US" w:eastAsia="zh-CN"/>
        </w:rPr>
      </w:pPr>
      <w:r>
        <w:rPr>
          <w:rFonts w:hint="default" w:eastAsia="方正小标宋简体"/>
          <w:sz w:val="36"/>
          <w:szCs w:val="36"/>
          <w:lang w:val="en-US" w:eastAsia="zh-CN"/>
        </w:rPr>
        <w:t>通过验收</w:t>
      </w:r>
      <w:r>
        <w:rPr>
          <w:rFonts w:hint="eastAsia" w:eastAsia="方正小标宋简体"/>
          <w:sz w:val="36"/>
          <w:szCs w:val="36"/>
          <w:lang w:val="en-US" w:eastAsia="zh-CN"/>
        </w:rPr>
        <w:t>的</w:t>
      </w:r>
      <w:r>
        <w:rPr>
          <w:rFonts w:hint="default" w:eastAsia="方正小标宋简体"/>
          <w:sz w:val="36"/>
          <w:szCs w:val="36"/>
          <w:lang w:val="en-US" w:eastAsia="zh-CN"/>
        </w:rPr>
        <w:t>柳州市科技计划项目公示</w:t>
      </w:r>
      <w:r>
        <w:rPr>
          <w:rFonts w:hint="eastAsia" w:eastAsia="方正小标宋简体"/>
          <w:sz w:val="36"/>
          <w:szCs w:val="36"/>
          <w:lang w:val="en-US" w:eastAsia="zh-CN"/>
        </w:rPr>
        <w:t>表</w:t>
      </w:r>
    </w:p>
    <w:tbl>
      <w:tblPr>
        <w:tblStyle w:val="9"/>
        <w:tblW w:w="91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275"/>
        <w:gridCol w:w="1865"/>
        <w:gridCol w:w="1065"/>
        <w:gridCol w:w="1200"/>
        <w:gridCol w:w="1225"/>
        <w:gridCol w:w="777"/>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24"/>
                <w:szCs w:val="24"/>
                <w:vertAlign w:val="baseline"/>
                <w:lang w:val="en-US" w:eastAsia="zh-CN"/>
              </w:rPr>
            </w:pPr>
            <w:r>
              <w:rPr>
                <w:rFonts w:hint="default" w:ascii="Times New Roman" w:hAnsi="Times New Roman" w:eastAsia="方正小标宋简体" w:cs="Times New Roman"/>
                <w:sz w:val="24"/>
                <w:szCs w:val="24"/>
                <w:vertAlign w:val="baseline"/>
                <w:lang w:val="en-US" w:eastAsia="zh-CN"/>
              </w:rPr>
              <w:t>序号</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24"/>
                <w:szCs w:val="24"/>
                <w:vertAlign w:val="baseline"/>
                <w:lang w:val="en-US" w:eastAsia="zh-CN"/>
              </w:rPr>
            </w:pPr>
            <w:r>
              <w:rPr>
                <w:rFonts w:hint="default" w:ascii="Times New Roman" w:hAnsi="Times New Roman" w:eastAsia="方正小标宋简体" w:cs="Times New Roman"/>
                <w:sz w:val="24"/>
                <w:szCs w:val="24"/>
                <w:vertAlign w:val="baseline"/>
                <w:lang w:val="en-US" w:eastAsia="zh-CN"/>
              </w:rPr>
              <w:t>合同编号</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24"/>
                <w:szCs w:val="24"/>
                <w:vertAlign w:val="baseline"/>
                <w:lang w:val="en-US" w:eastAsia="zh-CN"/>
              </w:rPr>
            </w:pPr>
            <w:r>
              <w:rPr>
                <w:rFonts w:hint="default" w:ascii="Times New Roman" w:hAnsi="Times New Roman" w:eastAsia="方正小标宋简体" w:cs="Times New Roman"/>
                <w:sz w:val="24"/>
                <w:szCs w:val="24"/>
                <w:vertAlign w:val="baseline"/>
                <w:lang w:val="en-US" w:eastAsia="zh-CN"/>
              </w:rPr>
              <w:t>项目名称</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24"/>
                <w:szCs w:val="24"/>
                <w:vertAlign w:val="baseline"/>
                <w:lang w:val="en-US" w:eastAsia="zh-CN"/>
              </w:rPr>
            </w:pPr>
            <w:r>
              <w:rPr>
                <w:rFonts w:hint="default" w:ascii="Times New Roman" w:hAnsi="Times New Roman" w:eastAsia="方正小标宋简体" w:cs="Times New Roman"/>
                <w:sz w:val="24"/>
                <w:szCs w:val="24"/>
                <w:vertAlign w:val="baseline"/>
                <w:lang w:val="en-US" w:eastAsia="zh-CN"/>
              </w:rPr>
              <w:t>项目负责人</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24"/>
                <w:szCs w:val="24"/>
                <w:vertAlign w:val="baseline"/>
                <w:lang w:val="en-US" w:eastAsia="zh-CN"/>
              </w:rPr>
            </w:pPr>
            <w:r>
              <w:rPr>
                <w:rFonts w:hint="default" w:ascii="Times New Roman" w:hAnsi="Times New Roman" w:eastAsia="方正小标宋简体" w:cs="Times New Roman"/>
                <w:sz w:val="24"/>
                <w:szCs w:val="24"/>
                <w:vertAlign w:val="baseline"/>
                <w:lang w:val="en-US" w:eastAsia="zh-CN"/>
              </w:rPr>
              <w:t>承担单位</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24"/>
                <w:szCs w:val="24"/>
                <w:vertAlign w:val="baseline"/>
                <w:lang w:val="en-US" w:eastAsia="zh-CN"/>
              </w:rPr>
            </w:pPr>
            <w:r>
              <w:rPr>
                <w:rFonts w:hint="default" w:ascii="Times New Roman" w:hAnsi="Times New Roman" w:eastAsia="方正小标宋简体" w:cs="Times New Roman"/>
                <w:sz w:val="24"/>
                <w:szCs w:val="24"/>
                <w:vertAlign w:val="baseline"/>
                <w:lang w:val="en-US" w:eastAsia="zh-CN"/>
              </w:rPr>
              <w:t>验收机构</w:t>
            </w:r>
          </w:p>
        </w:tc>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24"/>
                <w:szCs w:val="24"/>
                <w:vertAlign w:val="baseline"/>
                <w:lang w:val="en-US" w:eastAsia="zh-CN"/>
              </w:rPr>
            </w:pPr>
            <w:r>
              <w:rPr>
                <w:rFonts w:hint="default" w:ascii="Times New Roman" w:hAnsi="Times New Roman" w:eastAsia="方正小标宋简体" w:cs="Times New Roman"/>
                <w:sz w:val="24"/>
                <w:szCs w:val="24"/>
                <w:vertAlign w:val="baseline"/>
                <w:lang w:val="en-US" w:eastAsia="zh-CN"/>
              </w:rPr>
              <w:t>拟定验收结论</w:t>
            </w:r>
          </w:p>
        </w:tc>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24"/>
                <w:szCs w:val="24"/>
                <w:vertAlign w:val="baseline"/>
                <w:lang w:val="en-US" w:eastAsia="zh-CN"/>
              </w:rPr>
            </w:pPr>
            <w:r>
              <w:rPr>
                <w:rFonts w:hint="default" w:ascii="Times New Roman" w:hAnsi="Times New Roman" w:eastAsia="方正小标宋简体" w:cs="Times New Roman"/>
                <w:sz w:val="24"/>
                <w:szCs w:val="24"/>
                <w:vertAlign w:val="baseline"/>
                <w:lang w:val="en-US" w:eastAsia="zh-CN"/>
              </w:rPr>
              <w:t>验收日期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510" w:type="dxa"/>
            <w:noWrap w:val="0"/>
            <w:vAlign w:val="center"/>
          </w:tcPr>
          <w:p>
            <w:pPr>
              <w:spacing w:line="600" w:lineRule="exact"/>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方正小标宋简体" w:cs="Times New Roman"/>
                <w:sz w:val="24"/>
                <w:szCs w:val="24"/>
                <w:vertAlign w:val="baseline"/>
                <w:lang w:val="en-US" w:eastAsia="zh-CN"/>
              </w:rPr>
              <w:t>1</w:t>
            </w:r>
          </w:p>
        </w:tc>
        <w:tc>
          <w:tcPr>
            <w:tcW w:w="127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2020GABD0401</w:t>
            </w:r>
          </w:p>
        </w:tc>
        <w:tc>
          <w:tcPr>
            <w:tcW w:w="186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三维可视化智能拉索及其智慧管养平台的研制</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邹易清</w:t>
            </w:r>
          </w:p>
        </w:tc>
        <w:tc>
          <w:tcPr>
            <w:tcW w:w="1200" w:type="dxa"/>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柳州欧维姆机械股份有限公司</w:t>
            </w:r>
          </w:p>
        </w:tc>
        <w:tc>
          <w:tcPr>
            <w:tcW w:w="1225" w:type="dxa"/>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柳州市智能制造科技服务中心</w:t>
            </w:r>
          </w:p>
        </w:tc>
        <w:tc>
          <w:tcPr>
            <w:tcW w:w="77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通过验收</w:t>
            </w:r>
          </w:p>
        </w:tc>
        <w:tc>
          <w:tcPr>
            <w:tcW w:w="127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2022年10月13日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127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2019AA20203</w:t>
            </w:r>
          </w:p>
        </w:tc>
        <w:tc>
          <w:tcPr>
            <w:tcW w:w="186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智能汽车座椅关键技术研究及产业化应用</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杨英</w:t>
            </w:r>
          </w:p>
        </w:tc>
        <w:tc>
          <w:tcPr>
            <w:tcW w:w="12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广西双英集团股份有限公司;桂林电子科技大学</w:t>
            </w:r>
          </w:p>
        </w:tc>
        <w:tc>
          <w:tcPr>
            <w:tcW w:w="12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柳州市智能制造科技服务中心</w:t>
            </w:r>
          </w:p>
        </w:tc>
        <w:tc>
          <w:tcPr>
            <w:tcW w:w="77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通过验收</w:t>
            </w:r>
          </w:p>
        </w:tc>
        <w:tc>
          <w:tcPr>
            <w:tcW w:w="127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2022年10月27日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510" w:type="dxa"/>
            <w:noWrap w:val="0"/>
            <w:vAlign w:val="center"/>
          </w:tcPr>
          <w:p>
            <w:pPr>
              <w:keepNext w:val="0"/>
              <w:keepLines w:val="0"/>
              <w:widowControl/>
              <w:suppressLineNumbers w:val="0"/>
              <w:jc w:val="center"/>
              <w:textAlignment w:val="center"/>
              <w:rPr>
                <w:rFonts w:hint="default" w:ascii="Times New Roman" w:hAnsi="Times New Roman" w:eastAsia="方正小标宋简体" w:cs="Times New Roman"/>
                <w:sz w:val="44"/>
                <w:szCs w:val="44"/>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1275" w:type="dxa"/>
            <w:noWrap w:val="0"/>
            <w:vAlign w:val="center"/>
          </w:tcPr>
          <w:p>
            <w:pPr>
              <w:keepNext w:val="0"/>
              <w:keepLines w:val="0"/>
              <w:widowControl/>
              <w:suppressLineNumbers w:val="0"/>
              <w:jc w:val="center"/>
              <w:textAlignment w:val="center"/>
              <w:rPr>
                <w:rFonts w:hint="default" w:ascii="Times New Roman" w:hAnsi="Times New Roman" w:eastAsia="方正小标宋简体" w:cs="Times New Roman"/>
                <w:sz w:val="44"/>
                <w:szCs w:val="44"/>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2020GAAA0404</w:t>
            </w:r>
          </w:p>
        </w:tc>
        <w:tc>
          <w:tcPr>
            <w:tcW w:w="1865" w:type="dxa"/>
            <w:noWrap w:val="0"/>
            <w:vAlign w:val="center"/>
          </w:tcPr>
          <w:p>
            <w:pPr>
              <w:keepNext w:val="0"/>
              <w:keepLines w:val="0"/>
              <w:widowControl/>
              <w:suppressLineNumbers w:val="0"/>
              <w:jc w:val="center"/>
              <w:textAlignment w:val="center"/>
              <w:rPr>
                <w:rFonts w:hint="default" w:ascii="Times New Roman" w:hAnsi="Times New Roman" w:eastAsia="方正小标宋简体" w:cs="Times New Roman"/>
                <w:sz w:val="44"/>
                <w:szCs w:val="44"/>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满足国六排放的380-560马力LZ4H7系列牵引车开发</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林长波</w:t>
            </w:r>
          </w:p>
        </w:tc>
        <w:tc>
          <w:tcPr>
            <w:tcW w:w="1200" w:type="dxa"/>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方正小标宋简体" w:cs="Times New Roman"/>
                <w:sz w:val="44"/>
                <w:szCs w:val="44"/>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东风柳州汽车有限公司，桂林电子科技大学</w:t>
            </w:r>
          </w:p>
        </w:tc>
        <w:tc>
          <w:tcPr>
            <w:tcW w:w="1225" w:type="dxa"/>
            <w:noWrap w:val="0"/>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Times New Roman" w:hAnsi="Times New Roman" w:eastAsia="方正小标宋简体" w:cs="Times New Roman"/>
                <w:sz w:val="44"/>
                <w:szCs w:val="44"/>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柳州市智能制造科技服务中心</w:t>
            </w:r>
          </w:p>
        </w:tc>
        <w:tc>
          <w:tcPr>
            <w:tcW w:w="777" w:type="dxa"/>
            <w:noWrap w:val="0"/>
            <w:vAlign w:val="center"/>
          </w:tcPr>
          <w:p>
            <w:pPr>
              <w:keepNext w:val="0"/>
              <w:keepLines w:val="0"/>
              <w:widowControl/>
              <w:suppressLineNumbers w:val="0"/>
              <w:jc w:val="center"/>
              <w:textAlignment w:val="center"/>
              <w:rPr>
                <w:rFonts w:hint="default" w:ascii="Times New Roman" w:hAnsi="Times New Roman" w:eastAsia="方正小标宋简体" w:cs="Times New Roman"/>
                <w:sz w:val="44"/>
                <w:szCs w:val="44"/>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通过验收</w:t>
            </w:r>
          </w:p>
        </w:tc>
        <w:tc>
          <w:tcPr>
            <w:tcW w:w="1272" w:type="dxa"/>
            <w:noWrap w:val="0"/>
            <w:vAlign w:val="center"/>
          </w:tcPr>
          <w:p>
            <w:pPr>
              <w:keepNext w:val="0"/>
              <w:keepLines w:val="0"/>
              <w:widowControl/>
              <w:suppressLineNumbers w:val="0"/>
              <w:jc w:val="center"/>
              <w:textAlignment w:val="center"/>
              <w:rPr>
                <w:rFonts w:hint="default" w:ascii="Times New Roman" w:hAnsi="Times New Roman" w:eastAsia="方正小标宋简体" w:cs="Times New Roman"/>
                <w:sz w:val="44"/>
                <w:szCs w:val="44"/>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2022年11月4日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4</w:t>
            </w:r>
          </w:p>
        </w:tc>
        <w:tc>
          <w:tcPr>
            <w:tcW w:w="127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2020NBAB0113自</w:t>
            </w:r>
          </w:p>
        </w:tc>
        <w:tc>
          <w:tcPr>
            <w:tcW w:w="186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医联体转诊多学科诊疗和腔镜技术在新生儿先天性结构畸形围手术期的应用研究</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欧阳昱</w:t>
            </w:r>
          </w:p>
        </w:tc>
        <w:tc>
          <w:tcPr>
            <w:tcW w:w="120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柳州市妇幼保健院</w:t>
            </w:r>
          </w:p>
        </w:tc>
        <w:tc>
          <w:tcPr>
            <w:tcW w:w="122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柳州市科学技术情报研究所</w:t>
            </w:r>
          </w:p>
        </w:tc>
        <w:tc>
          <w:tcPr>
            <w:tcW w:w="77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通过验收</w:t>
            </w:r>
          </w:p>
        </w:tc>
        <w:tc>
          <w:tcPr>
            <w:tcW w:w="127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2022年9月29日</w:t>
            </w:r>
          </w:p>
        </w:tc>
      </w:tr>
    </w:tbl>
    <w:p>
      <w:pPr>
        <w:rPr>
          <w:rFonts w:hint="default" w:ascii="宋体" w:hAnsi="宋体" w:eastAsia="宋体"/>
          <w:sz w:val="28"/>
          <w:szCs w:val="28"/>
          <w:lang w:val="en-US" w:eastAsia="zh-CN"/>
        </w:rPr>
      </w:pPr>
      <w:r>
        <w:rPr>
          <w:rFonts w:hint="default" w:ascii="宋体" w:hAnsi="宋体" w:eastAsia="宋体"/>
          <w:sz w:val="28"/>
          <w:szCs w:val="28"/>
          <w:lang w:val="en-US" w:eastAsia="zh-CN"/>
        </w:rPr>
        <w:br w:type="page"/>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方正小标宋简体"/>
          <w:sz w:val="44"/>
          <w:szCs w:val="44"/>
        </w:rPr>
      </w:pPr>
      <w:r>
        <w:rPr>
          <w:rFonts w:hint="eastAsia" w:eastAsia="方正小标宋简体"/>
          <w:sz w:val="36"/>
          <w:szCs w:val="36"/>
        </w:rPr>
        <w:t>不通过验收</w:t>
      </w:r>
      <w:r>
        <w:rPr>
          <w:rFonts w:hint="eastAsia" w:eastAsia="方正小标宋简体"/>
          <w:sz w:val="36"/>
          <w:szCs w:val="36"/>
          <w:lang w:eastAsia="zh-CN"/>
        </w:rPr>
        <w:t>的</w:t>
      </w:r>
      <w:r>
        <w:rPr>
          <w:rFonts w:hint="eastAsia" w:eastAsia="方正小标宋简体"/>
          <w:sz w:val="36"/>
          <w:szCs w:val="36"/>
        </w:rPr>
        <w:t>柳州市科技计划项目公示表</w:t>
      </w:r>
    </w:p>
    <w:tbl>
      <w:tblPr>
        <w:tblStyle w:val="8"/>
        <w:tblW w:w="9013" w:type="dxa"/>
        <w:jc w:val="center"/>
        <w:tblCellSpacing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450"/>
        <w:gridCol w:w="3398"/>
        <w:gridCol w:w="1969"/>
        <w:gridCol w:w="21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15" w:hRule="atLeast"/>
          <w:tblCellSpacing w:w="0" w:type="dxa"/>
          <w:jc w:val="center"/>
        </w:trPr>
        <w:tc>
          <w:tcPr>
            <w:tcW w:w="14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项目名称</w:t>
            </w:r>
          </w:p>
        </w:tc>
        <w:tc>
          <w:tcPr>
            <w:tcW w:w="7563" w:type="dxa"/>
            <w:gridSpan w:val="3"/>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观察依那西普治疗类风湿关节炎的疗效、安全性与经济学成本的临床研究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8" w:hRule="atLeast"/>
          <w:tblCellSpacing w:w="0" w:type="dxa"/>
          <w:jc w:val="center"/>
        </w:trPr>
        <w:tc>
          <w:tcPr>
            <w:tcW w:w="14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合同编号</w:t>
            </w:r>
          </w:p>
        </w:tc>
        <w:tc>
          <w:tcPr>
            <w:tcW w:w="339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2019BJ10609</w:t>
            </w:r>
          </w:p>
        </w:tc>
        <w:tc>
          <w:tcPr>
            <w:tcW w:w="1969"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负责人</w:t>
            </w:r>
          </w:p>
        </w:tc>
        <w:tc>
          <w:tcPr>
            <w:tcW w:w="2196" w:type="dxa"/>
            <w:tcBorders>
              <w:top w:val="single" w:color="auto" w:sz="6" w:space="0"/>
              <w:left w:val="single" w:color="auto" w:sz="4" w:space="0"/>
              <w:bottom w:val="single" w:color="auto" w:sz="6" w:space="0"/>
              <w:right w:val="single" w:color="auto" w:sz="6"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宋星慧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70" w:hRule="atLeast"/>
          <w:tblCellSpacing w:w="0" w:type="dxa"/>
          <w:jc w:val="center"/>
        </w:trPr>
        <w:tc>
          <w:tcPr>
            <w:tcW w:w="14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验收地点</w:t>
            </w:r>
          </w:p>
        </w:tc>
        <w:tc>
          <w:tcPr>
            <w:tcW w:w="339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lang w:val="en"/>
              </w:rPr>
            </w:pPr>
            <w:r>
              <w:rPr>
                <w:rFonts w:hint="default" w:ascii="Times New Roman" w:hAnsi="Times New Roman" w:eastAsia="仿宋_GB2312" w:cs="Times New Roman"/>
                <w:sz w:val="28"/>
                <w:szCs w:val="28"/>
                <w:lang w:val="en" w:eastAsia="zh-CN"/>
              </w:rPr>
              <w:t>柳州市工人医院新院</w:t>
            </w:r>
          </w:p>
        </w:tc>
        <w:tc>
          <w:tcPr>
            <w:tcW w:w="196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验收时间</w:t>
            </w:r>
          </w:p>
        </w:tc>
        <w:tc>
          <w:tcPr>
            <w:tcW w:w="2196" w:type="dxa"/>
            <w:tcBorders>
              <w:top w:val="nil"/>
              <w:left w:val="single" w:color="auto" w:sz="4" w:space="0"/>
              <w:bottom w:val="single" w:color="auto" w:sz="6" w:space="0"/>
              <w:right w:val="single" w:color="auto" w:sz="6"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333333"/>
                <w:sz w:val="28"/>
                <w:szCs w:val="28"/>
              </w:rPr>
              <w:t>2022-</w:t>
            </w:r>
            <w:r>
              <w:rPr>
                <w:rFonts w:hint="eastAsia" w:ascii="Times New Roman" w:hAnsi="Times New Roman" w:eastAsia="仿宋_GB2312" w:cs="Times New Roman"/>
                <w:color w:val="333333"/>
                <w:sz w:val="28"/>
                <w:szCs w:val="28"/>
                <w:lang w:val="en-US" w:eastAsia="zh-CN"/>
              </w:rPr>
              <w:t>10</w:t>
            </w:r>
            <w:r>
              <w:rPr>
                <w:rFonts w:hint="default" w:ascii="Times New Roman" w:hAnsi="Times New Roman" w:eastAsia="仿宋_GB2312" w:cs="Times New Roman"/>
                <w:color w:val="333333"/>
                <w:sz w:val="28"/>
                <w:szCs w:val="28"/>
              </w:rPr>
              <w:t>-</w:t>
            </w:r>
            <w:r>
              <w:rPr>
                <w:rFonts w:hint="eastAsia" w:ascii="Times New Roman" w:hAnsi="Times New Roman" w:eastAsia="仿宋_GB2312" w:cs="Times New Roman"/>
                <w:color w:val="333333"/>
                <w:sz w:val="28"/>
                <w:szCs w:val="28"/>
                <w:lang w:val="en-US" w:eastAsia="zh-CN"/>
              </w:rPr>
              <w:t>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71" w:hRule="atLeast"/>
          <w:tblCellSpacing w:w="0" w:type="dxa"/>
          <w:jc w:val="center"/>
        </w:trPr>
        <w:tc>
          <w:tcPr>
            <w:tcW w:w="14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333333"/>
                <w:sz w:val="28"/>
                <w:szCs w:val="28"/>
              </w:rPr>
            </w:pPr>
            <w:r>
              <w:rPr>
                <w:rFonts w:hint="default" w:ascii="Times New Roman" w:hAnsi="Times New Roman" w:eastAsia="仿宋_GB2312" w:cs="Times New Roman"/>
                <w:color w:val="333333"/>
                <w:sz w:val="28"/>
                <w:szCs w:val="28"/>
              </w:rPr>
              <w:t>验收主持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单位</w:t>
            </w:r>
          </w:p>
        </w:tc>
        <w:tc>
          <w:tcPr>
            <w:tcW w:w="339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柳州市自动化科学研究所</w:t>
            </w:r>
          </w:p>
        </w:tc>
        <w:tc>
          <w:tcPr>
            <w:tcW w:w="196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验收结论</w:t>
            </w:r>
          </w:p>
        </w:tc>
        <w:tc>
          <w:tcPr>
            <w:tcW w:w="2196" w:type="dxa"/>
            <w:tcBorders>
              <w:top w:val="nil"/>
              <w:left w:val="single" w:color="auto" w:sz="4" w:space="0"/>
              <w:bottom w:val="single" w:color="auto" w:sz="6" w:space="0"/>
              <w:right w:val="single" w:color="auto" w:sz="6"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不通过验收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73" w:hRule="atLeast"/>
          <w:tblCellSpacing w:w="0" w:type="dxa"/>
          <w:jc w:val="center"/>
        </w:trPr>
        <w:tc>
          <w:tcPr>
            <w:tcW w:w="14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完成单位</w:t>
            </w:r>
          </w:p>
        </w:tc>
        <w:tc>
          <w:tcPr>
            <w:tcW w:w="7563"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柳州市工人医院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blCellSpacing w:w="0" w:type="dxa"/>
          <w:jc w:val="center"/>
        </w:trPr>
        <w:tc>
          <w:tcPr>
            <w:tcW w:w="14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333333"/>
                <w:sz w:val="28"/>
                <w:szCs w:val="28"/>
              </w:rPr>
            </w:pPr>
            <w:r>
              <w:rPr>
                <w:rFonts w:hint="default" w:ascii="Times New Roman" w:hAnsi="Times New Roman" w:eastAsia="仿宋_GB2312" w:cs="Times New Roman"/>
                <w:color w:val="333333"/>
                <w:sz w:val="28"/>
                <w:szCs w:val="28"/>
              </w:rPr>
              <w:t>专</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333333"/>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333333"/>
                <w:sz w:val="28"/>
                <w:szCs w:val="28"/>
              </w:rPr>
            </w:pPr>
            <w:r>
              <w:rPr>
                <w:rFonts w:hint="default" w:ascii="Times New Roman" w:hAnsi="Times New Roman" w:eastAsia="仿宋_GB2312" w:cs="Times New Roman"/>
                <w:color w:val="333333"/>
                <w:sz w:val="28"/>
                <w:szCs w:val="28"/>
              </w:rPr>
              <w:t>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333333"/>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意</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见</w:t>
            </w:r>
          </w:p>
        </w:tc>
        <w:tc>
          <w:tcPr>
            <w:tcW w:w="7563"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2022年</w:t>
            </w:r>
            <w:r>
              <w:rPr>
                <w:rFonts w:hint="default"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lang w:eastAsia="zh-CN"/>
              </w:rPr>
              <w:t>月</w:t>
            </w:r>
            <w:r>
              <w:rPr>
                <w:rFonts w:hint="default" w:ascii="Times New Roman" w:hAnsi="Times New Roman" w:eastAsia="仿宋_GB2312" w:cs="Times New Roman"/>
                <w:sz w:val="28"/>
                <w:szCs w:val="28"/>
                <w:lang w:val="en-US" w:eastAsia="zh-CN"/>
              </w:rPr>
              <w:t>14</w:t>
            </w:r>
            <w:r>
              <w:rPr>
                <w:rFonts w:hint="default" w:ascii="Times New Roman" w:hAnsi="Times New Roman" w:eastAsia="仿宋_GB2312" w:cs="Times New Roman"/>
                <w:sz w:val="28"/>
                <w:szCs w:val="28"/>
                <w:lang w:eastAsia="zh-CN"/>
              </w:rPr>
              <w:t>日，受柳州市科学技术局的委托，</w:t>
            </w:r>
            <w:r>
              <w:rPr>
                <w:rFonts w:hint="default" w:ascii="Times New Roman" w:hAnsi="Times New Roman" w:eastAsia="仿宋_GB2312" w:cs="Times New Roman"/>
                <w:sz w:val="28"/>
                <w:szCs w:val="28"/>
                <w:lang w:val="en-US" w:eastAsia="zh-CN"/>
              </w:rPr>
              <w:t>柳州市自动化科学研究所</w:t>
            </w:r>
            <w:r>
              <w:rPr>
                <w:rFonts w:hint="default" w:ascii="Times New Roman" w:hAnsi="Times New Roman" w:eastAsia="仿宋_GB2312" w:cs="Times New Roman"/>
                <w:sz w:val="28"/>
                <w:szCs w:val="28"/>
                <w:lang w:eastAsia="zh-CN"/>
              </w:rPr>
              <w:t>组织成立专家组，对柳州市工人医院承担的“观察依那西普治疗类风湿关节炎的疗效、安全性与经济学成本的临床研究应用研究”课题（合同编号：2019BJ10609）进行会议验收。专家组基于课题承担单位提供的工作总结、技术总结、其他佐证材料及课题组对验收材料真实性的承诺，听取了课题完成情况汇报，认真审阅了验收材料，经质询、讨论，形成验收意见如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1．课题承担单位提供的验收材料齐全，符合验收要求。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2．课题考核指标完成情况如下：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项目共纳入149例使用依那西普治疗的类风湿患者，依那西普临床应答率为84.3%（&gt;60%）。</w:t>
            </w:r>
            <w:r>
              <w:rPr>
                <w:rFonts w:hint="default" w:ascii="Times New Roman" w:hAnsi="Times New Roman" w:eastAsia="仿宋_GB2312" w:cs="Times New Roman"/>
                <w:sz w:val="28"/>
                <w:szCs w:val="28"/>
                <w:lang w:val="en-US" w:eastAsia="zh-CN"/>
              </w:rPr>
              <w:t>不良事件</w:t>
            </w:r>
            <w:r>
              <w:rPr>
                <w:rFonts w:hint="default" w:ascii="Times New Roman" w:hAnsi="Times New Roman" w:eastAsia="仿宋_GB2312" w:cs="Times New Roman"/>
                <w:sz w:val="28"/>
                <w:szCs w:val="28"/>
                <w:lang w:eastAsia="zh-CN"/>
              </w:rPr>
              <w:t>发生率为10.4%（接近预期），其中6例为感染，3例为局部反应，1例为胃肠道反应；没有患者因</w:t>
            </w:r>
            <w:r>
              <w:rPr>
                <w:rFonts w:hint="default" w:ascii="Times New Roman" w:hAnsi="Times New Roman" w:eastAsia="仿宋_GB2312" w:cs="Times New Roman"/>
                <w:sz w:val="28"/>
                <w:szCs w:val="28"/>
                <w:lang w:val="en-US" w:eastAsia="zh-CN"/>
              </w:rPr>
              <w:t>不良事件</w:t>
            </w:r>
            <w:r>
              <w:rPr>
                <w:rFonts w:hint="default" w:ascii="Times New Roman" w:hAnsi="Times New Roman" w:eastAsia="仿宋_GB2312" w:cs="Times New Roman"/>
                <w:sz w:val="28"/>
                <w:szCs w:val="28"/>
                <w:lang w:eastAsia="zh-CN"/>
              </w:rPr>
              <w:t>导致治疗中断。完成24周随访使用依那西普标准治疗的96例患者，平均直接经济成本为27608.00±2750.40元，平均间接成本为9864.58±6923.07元，平均成本总额为37472.58±7603.09元。基本完成</w:t>
            </w:r>
            <w:r>
              <w:rPr>
                <w:rFonts w:hint="default" w:ascii="Times New Roman" w:hAnsi="Times New Roman" w:eastAsia="仿宋_GB2312" w:cs="Times New Roman"/>
                <w:sz w:val="28"/>
                <w:szCs w:val="28"/>
                <w:lang w:val="en-US" w:eastAsia="zh-CN"/>
              </w:rPr>
              <w:t>项目</w:t>
            </w:r>
            <w:r>
              <w:rPr>
                <w:rFonts w:hint="default" w:ascii="Times New Roman" w:hAnsi="Times New Roman" w:eastAsia="仿宋_GB2312" w:cs="Times New Roman"/>
                <w:sz w:val="28"/>
                <w:szCs w:val="28"/>
                <w:lang w:eastAsia="zh-CN"/>
              </w:rPr>
              <w:t>技术指标。</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柳州市内建立了柳州市工人医院、柳州市中医医院2个类风湿规范诊疗中心。向两家医院的医联体2级医院、社区卫生服务中心等多家机构辐射。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课题完成后培养一批风湿免疫科业务骨干并培养了2名研究生，举办培训班4</w:t>
            </w:r>
            <w:r>
              <w:rPr>
                <w:rFonts w:hint="default" w:ascii="Times New Roman" w:hAnsi="Times New Roman" w:eastAsia="仿宋_GB2312" w:cs="Times New Roman"/>
                <w:sz w:val="28"/>
                <w:szCs w:val="28"/>
                <w:lang w:val="en-US" w:eastAsia="zh-CN"/>
              </w:rPr>
              <w:t>次</w:t>
            </w:r>
            <w:r>
              <w:rPr>
                <w:rFonts w:hint="default" w:ascii="Times New Roman" w:hAnsi="Times New Roman" w:eastAsia="仿宋_GB2312" w:cs="Times New Roman"/>
                <w:sz w:val="28"/>
                <w:szCs w:val="28"/>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3．科技经费</w:t>
            </w: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lang w:eastAsia="zh-CN"/>
              </w:rPr>
              <w:t>万元按时拨付到位，已使用</w:t>
            </w:r>
            <w:r>
              <w:rPr>
                <w:rFonts w:hint="default" w:ascii="Times New Roman" w:hAnsi="Times New Roman" w:eastAsia="仿宋_GB2312" w:cs="Times New Roman"/>
                <w:sz w:val="28"/>
                <w:szCs w:val="28"/>
                <w:lang w:val="en-US" w:eastAsia="zh-CN"/>
              </w:rPr>
              <w:t>0.7628</w:t>
            </w:r>
            <w:r>
              <w:rPr>
                <w:rFonts w:hint="default" w:ascii="Times New Roman" w:hAnsi="Times New Roman" w:eastAsia="仿宋_GB2312" w:cs="Times New Roman"/>
                <w:sz w:val="28"/>
                <w:szCs w:val="28"/>
                <w:lang w:eastAsia="zh-CN"/>
              </w:rPr>
              <w:t>万元，符合科技经费管理相关规定，结余科技经费</w:t>
            </w:r>
            <w:r>
              <w:rPr>
                <w:rFonts w:hint="default" w:ascii="Times New Roman" w:hAnsi="Times New Roman" w:eastAsia="仿宋_GB2312" w:cs="Times New Roman"/>
                <w:sz w:val="28"/>
                <w:szCs w:val="28"/>
                <w:lang w:val="en-US" w:eastAsia="zh-CN"/>
              </w:rPr>
              <w:t>29.2372</w:t>
            </w:r>
            <w:r>
              <w:rPr>
                <w:rFonts w:hint="default" w:ascii="Times New Roman" w:hAnsi="Times New Roman" w:eastAsia="仿宋_GB2312" w:cs="Times New Roman"/>
                <w:sz w:val="28"/>
                <w:szCs w:val="28"/>
                <w:lang w:eastAsia="zh-CN"/>
              </w:rPr>
              <w:t>万元。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综上所述，课题已完成合同约定考核指标</w:t>
            </w:r>
            <w:r>
              <w:rPr>
                <w:rFonts w:hint="default" w:ascii="Times New Roman" w:hAnsi="Times New Roman" w:eastAsia="仿宋_GB2312" w:cs="Times New Roman"/>
                <w:sz w:val="28"/>
                <w:szCs w:val="28"/>
                <w:lang w:val="en-US" w:eastAsia="zh-CN"/>
              </w:rPr>
              <w:t>，但项目总支出未达到项目总投资的90%以上，已经拨付的科研经费未全部使用，不符合《柳州市科技计划项目结题管理办法》（柳科规〔2021〕1号）第二十六条第（二）</w:t>
            </w:r>
            <w:r>
              <w:rPr>
                <w:rFonts w:hint="eastAsia" w:ascii="Times New Roman" w:hAnsi="Times New Roman" w:eastAsia="仿宋_GB2312" w:cs="Times New Roman"/>
                <w:sz w:val="28"/>
                <w:szCs w:val="28"/>
                <w:lang w:val="en-US" w:eastAsia="zh-CN"/>
              </w:rPr>
              <w:t>款</w:t>
            </w:r>
            <w:r>
              <w:rPr>
                <w:rFonts w:hint="default" w:ascii="Times New Roman" w:hAnsi="Times New Roman" w:eastAsia="仿宋_GB2312" w:cs="Times New Roman"/>
                <w:sz w:val="28"/>
                <w:szCs w:val="28"/>
                <w:lang w:val="en-US" w:eastAsia="zh-CN"/>
              </w:rPr>
              <w:t>“项目总投资足额到位并支出90%以上（含本数），且拨付的科技经费已全部支出并合规使用”</w:t>
            </w:r>
            <w:r>
              <w:rPr>
                <w:rFonts w:hint="eastAsia" w:ascii="Times New Roman" w:hAnsi="Times New Roman" w:eastAsia="仿宋_GB2312" w:cs="Times New Roman"/>
                <w:sz w:val="28"/>
                <w:szCs w:val="28"/>
                <w:lang w:val="en-US" w:eastAsia="zh-CN"/>
              </w:rPr>
              <w:t>通过验收之规定</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专家组</w:t>
            </w:r>
            <w:r>
              <w:rPr>
                <w:rFonts w:hint="default" w:ascii="Times New Roman" w:hAnsi="Times New Roman" w:eastAsia="仿宋_GB2312" w:cs="Times New Roman"/>
                <w:sz w:val="28"/>
                <w:szCs w:val="28"/>
                <w:lang w:val="en-US" w:eastAsia="zh-CN"/>
              </w:rPr>
              <w:t>不</w:t>
            </w:r>
            <w:r>
              <w:rPr>
                <w:rFonts w:hint="default" w:ascii="Times New Roman" w:hAnsi="Times New Roman" w:eastAsia="仿宋_GB2312" w:cs="Times New Roman"/>
                <w:sz w:val="28"/>
                <w:szCs w:val="28"/>
                <w:lang w:eastAsia="zh-CN"/>
              </w:rPr>
              <w:t>同意项目通过验收。</w:t>
            </w:r>
          </w:p>
        </w:tc>
      </w:tr>
    </w:tbl>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ind w:firstLine="320" w:firstLineChars="100"/>
        <w:rPr>
          <w:rFonts w:hint="default" w:ascii="Times New Roman" w:hAnsi="Times New Roman" w:cs="Times New Roman"/>
        </w:rPr>
      </w:pPr>
      <w:r>
        <w:rPr>
          <w:rFonts w:hint="default" w:ascii="Times New Roman" w:hAnsi="Times New Roman" w:eastAsia="黑体" w:cs="Times New Roman"/>
          <w:sz w:val="32"/>
          <w:szCs w:val="32"/>
        </w:rPr>
        <w:t>公开方式：</w:t>
      </w:r>
      <w:r>
        <w:rPr>
          <w:rFonts w:hint="default" w:ascii="Times New Roman" w:hAnsi="Times New Roman" w:eastAsia="仿宋_GB2312" w:cs="Times New Roman"/>
          <w:sz w:val="32"/>
          <w:szCs w:val="32"/>
        </w:rPr>
        <w:t xml:space="preserve">主动公开 </w:t>
      </w:r>
      <w:r>
        <w:rPr>
          <w:rFonts w:hint="default" w:ascii="Times New Roman" w:hAnsi="Times New Roman" w:eastAsia="仿宋_GB2312" w:cs="Times New Roman"/>
          <w:sz w:val="30"/>
          <w:szCs w:val="30"/>
        </w:rPr>
        <w:t xml:space="preserve">  </w:t>
      </w:r>
    </w:p>
    <w:tbl>
      <w:tblPr>
        <w:tblStyle w:val="8"/>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060" w:type="dxa"/>
            <w:noWrap w:val="0"/>
            <w:vAlign w:val="top"/>
          </w:tcPr>
          <w:p>
            <w:pPr>
              <w:spacing w:line="48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2"/>
                <w:szCs w:val="32"/>
              </w:rPr>
              <w:t xml:space="preserve">  柳州市科学技术局办公室           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日印发</w:t>
            </w:r>
          </w:p>
        </w:tc>
      </w:tr>
    </w:tbl>
    <w:p>
      <w:pPr>
        <w:spacing w:line="500" w:lineRule="exact"/>
        <w:ind w:right="1120"/>
        <w:rPr>
          <w:rFonts w:hint="default" w:ascii="宋体" w:hAnsi="宋体" w:eastAsia="宋体"/>
          <w:sz w:val="28"/>
          <w:szCs w:val="28"/>
          <w:lang w:val="en-US" w:eastAsia="zh-CN"/>
        </w:rPr>
      </w:pPr>
    </w:p>
    <w:sectPr>
      <w:footerReference r:id="rId3" w:type="default"/>
      <w:pgSz w:w="11906" w:h="16838"/>
      <w:pgMar w:top="2098" w:right="1417" w:bottom="1984" w:left="1531"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zMTAzMjQwNjRmZmJkNmE5NjRlODhiN2RjM2FjMTUifQ=="/>
  </w:docVars>
  <w:rsids>
    <w:rsidRoot w:val="0039105E"/>
    <w:rsid w:val="0000071C"/>
    <w:rsid w:val="0002568A"/>
    <w:rsid w:val="00060EA2"/>
    <w:rsid w:val="000F7D41"/>
    <w:rsid w:val="00144208"/>
    <w:rsid w:val="00177812"/>
    <w:rsid w:val="001C6200"/>
    <w:rsid w:val="001F3216"/>
    <w:rsid w:val="00290EF8"/>
    <w:rsid w:val="002A57BE"/>
    <w:rsid w:val="002C4E44"/>
    <w:rsid w:val="003026FC"/>
    <w:rsid w:val="003356A3"/>
    <w:rsid w:val="003668C5"/>
    <w:rsid w:val="0037704E"/>
    <w:rsid w:val="0039105E"/>
    <w:rsid w:val="003F0B12"/>
    <w:rsid w:val="003F79D4"/>
    <w:rsid w:val="004E0421"/>
    <w:rsid w:val="005B1C27"/>
    <w:rsid w:val="005C3217"/>
    <w:rsid w:val="0061287B"/>
    <w:rsid w:val="00636E79"/>
    <w:rsid w:val="00645A6A"/>
    <w:rsid w:val="00661CAF"/>
    <w:rsid w:val="006664B7"/>
    <w:rsid w:val="0069355A"/>
    <w:rsid w:val="007458D1"/>
    <w:rsid w:val="007710C5"/>
    <w:rsid w:val="00773CF9"/>
    <w:rsid w:val="007802B4"/>
    <w:rsid w:val="00846BBE"/>
    <w:rsid w:val="008609BC"/>
    <w:rsid w:val="0094439C"/>
    <w:rsid w:val="00A12EDA"/>
    <w:rsid w:val="00BF1493"/>
    <w:rsid w:val="00C11350"/>
    <w:rsid w:val="00C61648"/>
    <w:rsid w:val="00C853B2"/>
    <w:rsid w:val="00CA1894"/>
    <w:rsid w:val="00CB4BBA"/>
    <w:rsid w:val="00D02193"/>
    <w:rsid w:val="00D17A77"/>
    <w:rsid w:val="00D2038A"/>
    <w:rsid w:val="00D62FC9"/>
    <w:rsid w:val="00D72DB9"/>
    <w:rsid w:val="00DF42CD"/>
    <w:rsid w:val="00E31E78"/>
    <w:rsid w:val="00E71AC6"/>
    <w:rsid w:val="00E777EF"/>
    <w:rsid w:val="00E93EBC"/>
    <w:rsid w:val="00F04DC6"/>
    <w:rsid w:val="00F216E2"/>
    <w:rsid w:val="00F360F3"/>
    <w:rsid w:val="00F71C7A"/>
    <w:rsid w:val="04DD19FD"/>
    <w:rsid w:val="04E47D48"/>
    <w:rsid w:val="05A8664B"/>
    <w:rsid w:val="06DA15DB"/>
    <w:rsid w:val="06E37A1C"/>
    <w:rsid w:val="0A5361D6"/>
    <w:rsid w:val="0A546EBA"/>
    <w:rsid w:val="0A987687"/>
    <w:rsid w:val="128245D4"/>
    <w:rsid w:val="131B5BFC"/>
    <w:rsid w:val="13595E45"/>
    <w:rsid w:val="143D7D21"/>
    <w:rsid w:val="184826DD"/>
    <w:rsid w:val="1C451E4D"/>
    <w:rsid w:val="1D9E62E9"/>
    <w:rsid w:val="1ED54DB1"/>
    <w:rsid w:val="1F70316B"/>
    <w:rsid w:val="1F905185"/>
    <w:rsid w:val="1FFE11FE"/>
    <w:rsid w:val="22CB4049"/>
    <w:rsid w:val="239261C0"/>
    <w:rsid w:val="26811ED9"/>
    <w:rsid w:val="270B4491"/>
    <w:rsid w:val="271F61A3"/>
    <w:rsid w:val="283B68D2"/>
    <w:rsid w:val="298C25D8"/>
    <w:rsid w:val="2A0D0BE9"/>
    <w:rsid w:val="2B80321B"/>
    <w:rsid w:val="2B947C25"/>
    <w:rsid w:val="33132DFD"/>
    <w:rsid w:val="346104C1"/>
    <w:rsid w:val="35620800"/>
    <w:rsid w:val="35EC5758"/>
    <w:rsid w:val="36AF451B"/>
    <w:rsid w:val="37624422"/>
    <w:rsid w:val="37AD07BA"/>
    <w:rsid w:val="37CE1B20"/>
    <w:rsid w:val="3BDD6A70"/>
    <w:rsid w:val="3BE45406"/>
    <w:rsid w:val="3F6422DC"/>
    <w:rsid w:val="3FE03D71"/>
    <w:rsid w:val="4007621F"/>
    <w:rsid w:val="40CB4B08"/>
    <w:rsid w:val="416B1463"/>
    <w:rsid w:val="430E735E"/>
    <w:rsid w:val="43F76796"/>
    <w:rsid w:val="47ED8F08"/>
    <w:rsid w:val="4801741F"/>
    <w:rsid w:val="4B6D57D0"/>
    <w:rsid w:val="4B706A75"/>
    <w:rsid w:val="4D2900B3"/>
    <w:rsid w:val="4EFFB19E"/>
    <w:rsid w:val="526F0B5B"/>
    <w:rsid w:val="52F44090"/>
    <w:rsid w:val="55AA5A71"/>
    <w:rsid w:val="575767E6"/>
    <w:rsid w:val="5C045C03"/>
    <w:rsid w:val="5DBDCAAD"/>
    <w:rsid w:val="5F693CBB"/>
    <w:rsid w:val="5FC63D25"/>
    <w:rsid w:val="5FEFF731"/>
    <w:rsid w:val="61BE634C"/>
    <w:rsid w:val="62ED77DA"/>
    <w:rsid w:val="63CF5B12"/>
    <w:rsid w:val="65AF3032"/>
    <w:rsid w:val="698A23CD"/>
    <w:rsid w:val="6BE547AA"/>
    <w:rsid w:val="6D6E110A"/>
    <w:rsid w:val="6F4F67EE"/>
    <w:rsid w:val="6FFF319F"/>
    <w:rsid w:val="70DA7028"/>
    <w:rsid w:val="75206D2B"/>
    <w:rsid w:val="76841566"/>
    <w:rsid w:val="78111522"/>
    <w:rsid w:val="79F34CF2"/>
    <w:rsid w:val="7C9F5DE7"/>
    <w:rsid w:val="7CE945FF"/>
    <w:rsid w:val="7DE3BB28"/>
    <w:rsid w:val="7FDFF96F"/>
    <w:rsid w:val="7FE6FED4"/>
    <w:rsid w:val="93DF8D48"/>
    <w:rsid w:val="BFEFA10D"/>
    <w:rsid w:val="DFDFB2FD"/>
    <w:rsid w:val="E63DB8B5"/>
    <w:rsid w:val="EBD8D348"/>
    <w:rsid w:val="F33D6D23"/>
    <w:rsid w:val="F57F7458"/>
    <w:rsid w:val="FF2EB285"/>
    <w:rsid w:val="FFEF9A56"/>
    <w:rsid w:val="FFF98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2"/>
    <w:qFormat/>
    <w:uiPriority w:val="0"/>
    <w:rPr>
      <w:rFonts w:ascii="宋体" w:hAnsi="Courier New" w:eastAsia="仿宋_GB2312" w:cs="Courier New"/>
      <w:sz w:val="32"/>
      <w:szCs w:val="21"/>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字符"/>
    <w:basedOn w:val="6"/>
    <w:link w:val="4"/>
    <w:qFormat/>
    <w:uiPriority w:val="99"/>
    <w:rPr>
      <w:kern w:val="2"/>
      <w:sz w:val="18"/>
      <w:szCs w:val="18"/>
    </w:rPr>
  </w:style>
  <w:style w:type="character" w:customStyle="1" w:styleId="11">
    <w:name w:val="页脚 字符"/>
    <w:basedOn w:val="6"/>
    <w:link w:val="3"/>
    <w:qFormat/>
    <w:uiPriority w:val="99"/>
    <w:rPr>
      <w:kern w:val="2"/>
      <w:sz w:val="18"/>
      <w:szCs w:val="18"/>
    </w:rPr>
  </w:style>
  <w:style w:type="character" w:customStyle="1" w:styleId="12">
    <w:name w:val="纯文本 字符1"/>
    <w:link w:val="2"/>
    <w:qFormat/>
    <w:locked/>
    <w:uiPriority w:val="0"/>
    <w:rPr>
      <w:rFonts w:ascii="宋体" w:hAnsi="Courier New" w:eastAsia="仿宋_GB2312" w:cs="Courier New"/>
      <w:kern w:val="2"/>
      <w:sz w:val="32"/>
      <w:szCs w:val="21"/>
    </w:rPr>
  </w:style>
  <w:style w:type="character" w:customStyle="1" w:styleId="13">
    <w:name w:val="纯文本 字符"/>
    <w:basedOn w:val="6"/>
    <w:semiHidden/>
    <w:qFormat/>
    <w:uiPriority w:val="99"/>
    <w:rPr>
      <w:rFonts w:hAnsi="Courier New" w:cs="Courier New" w:asciiTheme="minorEastAsia"/>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865</Words>
  <Characters>1045</Characters>
  <Lines>4</Lines>
  <Paragraphs>1</Paragraphs>
  <TotalTime>9</TotalTime>
  <ScaleCrop>false</ScaleCrop>
  <LinksUpToDate>false</LinksUpToDate>
  <CharactersWithSpaces>1154</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2022-04-02T19:14:00Z</dcterms:created>
  <dc:creator>欧阳律师</dc:creator>
  <cp:lastModifiedBy>L-Zer0</cp:lastModifiedBy>
  <cp:lastPrinted>2022-11-11T08:20:00Z</cp:lastPrinted>
  <dcterms:modified xsi:type="dcterms:W3CDTF">2022-11-11T09:15:40Z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E5C84C9FF4E54CC899FA8AB146C47D2B</vt:lpwstr>
  </property>
</Properties>
</file>