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keepNext w:val="0"/>
        <w:keepLines w:val="0"/>
        <w:pageBreakBefore w:val="0"/>
        <w:kinsoku/>
        <w:wordWrap/>
        <w:overflowPunct/>
        <w:topLinePunct w:val="0"/>
        <w:bidi w:val="0"/>
        <w:snapToGrid/>
        <w:spacing w:line="560"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自治区科技成果转化中试研究基地名单</w:t>
      </w:r>
    </w:p>
    <w:p>
      <w:pPr>
        <w:pStyle w:val="2"/>
        <w:keepNext w:val="0"/>
        <w:keepLines w:val="0"/>
        <w:pageBreakBefore w:val="0"/>
        <w:kinsoku/>
        <w:wordWrap/>
        <w:overflowPunct/>
        <w:topLinePunct w:val="0"/>
        <w:bidi w:val="0"/>
        <w:snapToGrid/>
        <w:spacing w:line="560" w:lineRule="exact"/>
        <w:textAlignment w:val="auto"/>
        <w:rPr>
          <w:rFonts w:hint="eastAsia"/>
        </w:rPr>
      </w:pPr>
    </w:p>
    <w:tbl>
      <w:tblPr>
        <w:tblStyle w:val="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575"/>
        <w:gridCol w:w="2190"/>
        <w:gridCol w:w="268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blHeader/>
          <w:jc w:val="center"/>
        </w:trPr>
        <w:tc>
          <w:tcPr>
            <w:tcW w:w="71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257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名称</w:t>
            </w:r>
          </w:p>
        </w:tc>
        <w:tc>
          <w:tcPr>
            <w:tcW w:w="2190"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eastAsia="zh-CN"/>
              </w:rPr>
              <w:t>主（承）建</w:t>
            </w:r>
            <w:r>
              <w:rPr>
                <w:rFonts w:hint="eastAsia" w:ascii="黑体" w:hAnsi="黑体" w:eastAsia="黑体" w:cs="黑体"/>
                <w:b w:val="0"/>
                <w:bCs w:val="0"/>
                <w:color w:val="000000"/>
                <w:kern w:val="0"/>
                <w:sz w:val="24"/>
                <w:szCs w:val="24"/>
              </w:rPr>
              <w:t>单位</w:t>
            </w:r>
          </w:p>
        </w:tc>
        <w:tc>
          <w:tcPr>
            <w:tcW w:w="268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lang w:eastAsia="zh-CN"/>
              </w:rPr>
              <w:t>共建单位</w:t>
            </w:r>
          </w:p>
        </w:tc>
        <w:tc>
          <w:tcPr>
            <w:tcW w:w="1577"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lang w:eastAsia="zh-CN"/>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广西电子信息材料与器件科技成果转化中试研究基地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桂林电子科技大学</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广西无机与合金材料科技成果转化中试研究基地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广西产研院新型功能材料研究所有限公司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南宁智源科技企业孵化器有限公司、广西零到壹科技有限责任公司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广西环保技术装备科技成果转化中试研究基地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广西博世科环保科技股份有限公司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广西大学、广西环保产业发展研究院有限公司、广西博测检测技术服务有限公司、广西科佳装备科技有限公司、广西博环环境咨询服务有限公司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4</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广西测绘激光雷达智能装备科技成果转化中试研究基地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桂林理工大学</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广西好测导航终端有限公司、中国电子科技集团公司第三十四研究所</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5</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广西农产品贮藏保鲜与加工科技成果转化中试研究基地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广西壮族自治区农业科学院</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6</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广西碳酸钙产业科技成果转化中试研究基地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贺州学院</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广西贺州市科隆粉体有限公司、广西利升石业有限公司、贺州钟山县双文碳酸钙新材料有限公司、广西骏辉高分子科技有限公司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7</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广西生物转化科技成果转化中试研究基地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广西科学院生物研究所</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8</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广西新能源商用车科技成果转化中试研究基地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广西汽车集团有限公司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柳州五菱汽车工业有限公司、广西壮族自治区汽车拖拉机研究所有限公司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9</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广西电化学能源材料与器件科技成果转化中试研究基地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广西师范大学</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10</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广西院内制剂科技成果转化中试研究基地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广西中医药大学第一附属医院</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广西康晟制药有限责任公司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11</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广西高端特钢新材料科技成果转化中试研究基地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广西北港新材料有限公司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12</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广西药物提纯与冻干科技成果转化中试研究基地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广西梧州制药（集团）股份有限公司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13</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广西固废资源化高效利用科技成果转化中试研究基地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桂林理工大学</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桂林鸿程矿山设备制造有限责任公司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14</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广西半导体芯片封装与测试科技成果转化中试研究基地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桂林电子科技大学</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桂林市晶瑞传感技术有限公司、桂林立德智兴电子科技有限公司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15</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广西绿色道路建养材料科技成果转化中试研究基地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广西交科集团有限公司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广西新发展交通集团有限公司、广西北投公路建设投资集团有限公司、广西科立方新材料有限公司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16</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广西特色食药植物资源高值化利用科技成果转化中试研究基地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广西壮族自治区中国科学院广西植物研究所</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桂林纤元生物技术有限公司、桂林吉福思罗汉果生物技术股份有限公司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17</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广西铟锡锑关键金属高效利用科技成果转化中试研究基地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柳州华锡有色设计研究院有限责任公司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18</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广西高端铝合金新材料科技成果转化中试研究基地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广西南南铝加工有限公司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19</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广西内燃机科技成果转化中试研究基地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广西玉柴机器股份有限公司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广西大学、广西胜荣科技集团有限公司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20</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广西电力装备科技成果转化中试研究基地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广西电网有限责任公司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广西大学</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21</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广西生物基化学品科技成果转化中试研究基地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广西金源生物化工实业有限公司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广西大学</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22</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广西建筑陶瓷产业科技成果转化中试基地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广西蒙娜丽莎新材料有限公司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桂林电子科技大学、广西产业技术研究院、蒙娜丽莎集团股份有限公司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23</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广西甘蔗良种创制与评价中试研究基地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柳城县甘蔗研究中心</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广西大学</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24</w:t>
            </w:r>
          </w:p>
        </w:tc>
        <w:tc>
          <w:tcPr>
            <w:tcW w:w="25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广西高性能稀土永磁材料全产业链及其智能制造成果转化中试研究基地</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中稀（广西）金源稀土新材料有限公司</w:t>
            </w:r>
          </w:p>
        </w:tc>
        <w:tc>
          <w:tcPr>
            <w:tcW w:w="26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广西贺州金广稀土新材料有限公司、贺州市金利新材料有限公司、桂林电子科技大学、桂林智工科技有限责任公司</w:t>
            </w:r>
          </w:p>
        </w:tc>
        <w:tc>
          <w:tcPr>
            <w:tcW w:w="15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lang w:val="en-US" w:eastAsia="zh-CN"/>
              </w:rPr>
              <w:t>2022年9月</w:t>
            </w:r>
          </w:p>
        </w:tc>
      </w:tr>
    </w:tbl>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C72AF"/>
    <w:rsid w:val="15345511"/>
    <w:rsid w:val="4CFD4E36"/>
    <w:rsid w:val="71EA065A"/>
    <w:rsid w:val="762C72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2022-11-22T09:49:00Z</dcterms:created>
  <dc:creator>李堃怡</dc:creator>
  <cp:lastModifiedBy>李堃怡</cp:lastModifiedBy>
  <dcterms:modified xsi:type="dcterms:W3CDTF">2022-11-22T09:51:13Z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