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auto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auto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auto"/>
        </w:rPr>
        <w:t>年度高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auto"/>
          <w:lang w:eastAsia="zh-CN"/>
        </w:rPr>
        <w:t>层次创新平台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认定后补助奖励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highlight w:val="none"/>
          <w:lang w:val="en-US" w:eastAsia="zh-CN"/>
        </w:rPr>
        <w:t>名单及金额</w:t>
      </w:r>
    </w:p>
    <w:tbl>
      <w:tblPr>
        <w:tblStyle w:val="6"/>
        <w:tblW w:w="10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3939"/>
        <w:gridCol w:w="2415"/>
        <w:gridCol w:w="1950"/>
        <w:gridCol w:w="1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tblHeader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奖励金额(万元)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广西博世科环保科技股份有限公司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91450100711480258H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自治区重点实验室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广西鹤兰墨生物科技有限公司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91450103MA5NU24NX5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自治区重点实验室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广西宝添环保材料有限公司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914501030527338043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广西北投环保水务集团有限公司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91450000MA5P9Q8A1E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巴迪泰（广西）生物科技有限公司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91450100MA5KD5631C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广西交科集团有限公司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9145000049850597XR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广西数字广润科技有限公司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91450100330710398D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广西富凤农牧集团有限公司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9145010078523325XK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广西博测检测技术服务有限公司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91450100MA5KD7K289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广西春江食品有限公司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914501007658179873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广西圣尧智能科技有限公司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91450100MA5KMC4M27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广西绿海种业有限公司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9145010072976788X6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广西北投交通养护科技集团有限公司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91450100723093044A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124500004985073777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124500004985073777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南宁职业技术学院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1245010049852461X5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中国轻工业南宁设计工程有限公司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91450100745119997C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广西横县新威林板业有限公司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91450127340407405R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南宁市工程技术研究中心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F48B0"/>
    <w:rsid w:val="43DA1533"/>
    <w:rsid w:val="515F48B0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5"/>
    <w:basedOn w:val="1"/>
    <w:qFormat/>
    <w:uiPriority w:val="99"/>
    <w:pPr>
      <w:ind w:left="800" w:leftChars="800" w:hanging="200" w:hangingChars="200"/>
    </w:pPr>
  </w:style>
  <w:style w:type="paragraph" w:customStyle="1" w:styleId="8">
    <w:name w:val="大标题"/>
    <w:basedOn w:val="3"/>
    <w:next w:val="3"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2023-03-13T10:04:00Z</dcterms:created>
  <dc:creator>lenovo</dc:creator>
  <cp:lastModifiedBy>lenovo</cp:lastModifiedBy>
  <dcterms:modified xsi:type="dcterms:W3CDTF">2023-03-13T10:04:54Z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