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拟终止项目清单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7"/>
        <w:tblW w:w="9195" w:type="dxa"/>
        <w:jc w:val="center"/>
        <w:tblInd w:w="184" w:type="dxa"/>
        <w:tblLayout w:type="fixed"/>
        <w:tblCellMar>
          <w:top w:w="15" w:type="dxa"/>
          <w:left w:w="15" w:type="dxa"/>
          <w:bottom w:w="15" w:type="dxa"/>
          <w:right w:w="15" w:type="dxa"/>
        </w:tblCellMar>
      </w:tblPr>
      <w:tblGrid>
        <w:gridCol w:w="537"/>
        <w:gridCol w:w="1023"/>
        <w:gridCol w:w="4139"/>
        <w:gridCol w:w="3496"/>
      </w:tblGrid>
      <w:tr>
        <w:tblPrEx>
          <w:tblLayout w:type="fixed"/>
          <w:tblCellMar>
            <w:top w:w="15" w:type="dxa"/>
            <w:left w:w="15" w:type="dxa"/>
            <w:bottom w:w="15" w:type="dxa"/>
            <w:right w:w="15" w:type="dxa"/>
          </w:tblCellMar>
        </w:tblPrEx>
        <w:trPr>
          <w:trHeight w:val="587" w:hRule="atLeast"/>
          <w:tblHeader/>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2" w:lineRule="exact"/>
              <w:jc w:val="center"/>
              <w:textAlignment w:val="center"/>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kern w:val="0"/>
                <w:sz w:val="24"/>
                <w:szCs w:val="24"/>
                <w:lang w:bidi="ar"/>
              </w:rPr>
              <w:t>序号</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2" w:lineRule="exact"/>
              <w:jc w:val="center"/>
              <w:textAlignment w:val="center"/>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kern w:val="0"/>
                <w:sz w:val="24"/>
                <w:szCs w:val="24"/>
                <w:lang w:bidi="ar"/>
              </w:rPr>
              <w:t>合同编号</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2" w:lineRule="exact"/>
              <w:jc w:val="center"/>
              <w:textAlignment w:val="center"/>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kern w:val="0"/>
                <w:sz w:val="24"/>
                <w:szCs w:val="24"/>
                <w:lang w:bidi="ar"/>
              </w:rPr>
              <w:t>项目名称</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2" w:lineRule="exact"/>
              <w:jc w:val="center"/>
              <w:textAlignment w:val="center"/>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kern w:val="0"/>
                <w:sz w:val="24"/>
                <w:szCs w:val="24"/>
                <w:lang w:bidi="ar"/>
              </w:rPr>
              <w:t>承担单位</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20176247</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基于云计算的多媒体教学系统</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南宁力合客服计算机有限公司</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20203113</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云智慧服装工艺教学实训平台的研发及应用示范</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南宁市大海服装科技有限公司</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20212139</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广西南宁国家农业科技园区大数据运营中心建设及沃柑质量溯源平台研发</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数字广西集团有限公司、广西数广农业科技有限公司</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20176035</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高兼容性智能充电桩平台的研发</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广西同熙科技有限公司</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20176041</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互联网+‘闲庭信步’车辆智能停车APP系统开发</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广西南宁奇绩之神商贸有限公司</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20176052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基于移动互联网创意营销平台的研发与应用</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广西南宁星享文化信息有限公司</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20176058</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一种电力施工车</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广西鼎世机电设备有限公司</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8</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20176074</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基于物联网的蛇养殖场规划设计与应用</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南宁市乐绿农业有限公司</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20176082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野生黑鲫培育养殖技术</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广西一隐农业投资有限公司</w:t>
            </w:r>
          </w:p>
        </w:tc>
      </w:tr>
      <w:tr>
        <w:tblPrEx>
          <w:tblLayout w:type="fixed"/>
          <w:tblCellMar>
            <w:top w:w="15" w:type="dxa"/>
            <w:left w:w="15" w:type="dxa"/>
            <w:bottom w:w="15" w:type="dxa"/>
            <w:right w:w="15" w:type="dxa"/>
          </w:tblCellMar>
        </w:tblPrEx>
        <w:trPr>
          <w:trHeight w:val="694"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20176088</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基于扦插技术的毛籽金花茶繁殖研究与应用</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南宁市浩森然生态农业有限公司</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20176102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头发毛囊修复剂及其制备方法</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广西南宁美丝美世纪生物科技有限责任公司</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20176076</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利用多态基因改变猪肌纤维性状的技术</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南宁市荷佳生物科技有限公司</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20176097</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蛇毒用于增强骨质作用的技术与规模化采集</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南宁市东辉生态养殖场</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20176100</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基于B/S的医疗电子商务平台的设计与实现</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广西闻莺医药科技有限公司</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15</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20176050</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新型电力配电柜</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广西宝光明建设有限公司</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仿宋_GB2312" w:hAnsi="仿宋_GB2312" w:eastAsia="仿宋_GB2312" w:cs="仿宋_GB2312"/>
                <w:color w:val="auto"/>
                <w:kern w:val="0"/>
                <w:sz w:val="24"/>
                <w:szCs w:val="24"/>
                <w:lang w:val="en" w:eastAsia="zh-CN" w:bidi="ar"/>
              </w:rPr>
            </w:pPr>
            <w:r>
              <w:rPr>
                <w:rFonts w:hint="default" w:ascii="仿宋_GB2312" w:hAnsi="仿宋_GB2312" w:eastAsia="仿宋_GB2312" w:cs="仿宋_GB2312"/>
                <w:color w:val="auto"/>
                <w:kern w:val="0"/>
                <w:sz w:val="24"/>
                <w:szCs w:val="24"/>
                <w:lang w:val="en" w:eastAsia="zh-CN" w:bidi="ar"/>
              </w:rPr>
              <w:t>16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20176072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风管链传导式木材中板烘干机</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广西蓝海合源木业投资有限责任公司</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仿宋_GB2312" w:hAnsi="仿宋_GB2312" w:eastAsia="仿宋_GB2312" w:cs="仿宋_GB2312"/>
                <w:color w:val="auto"/>
                <w:kern w:val="0"/>
                <w:sz w:val="24"/>
                <w:szCs w:val="24"/>
                <w:lang w:val="en" w:eastAsia="zh-CN" w:bidi="ar"/>
              </w:rPr>
            </w:pPr>
            <w:r>
              <w:rPr>
                <w:rFonts w:hint="default" w:ascii="仿宋_GB2312" w:hAnsi="仿宋_GB2312" w:eastAsia="仿宋_GB2312" w:cs="仿宋_GB2312"/>
                <w:color w:val="auto"/>
                <w:kern w:val="0"/>
                <w:sz w:val="24"/>
                <w:szCs w:val="24"/>
                <w:lang w:val="en" w:eastAsia="zh-CN" w:bidi="ar"/>
              </w:rPr>
              <w:t>17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20176091</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百方罗汉果凉茶无糖配方的研制</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南宁百方生物科技有限公司</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仿宋_GB2312" w:hAnsi="仿宋_GB2312" w:eastAsia="仿宋_GB2312" w:cs="仿宋_GB2312"/>
                <w:color w:val="auto"/>
                <w:kern w:val="0"/>
                <w:sz w:val="24"/>
                <w:szCs w:val="24"/>
                <w:lang w:val="en" w:eastAsia="zh-CN" w:bidi="ar"/>
              </w:rPr>
            </w:pPr>
            <w:r>
              <w:rPr>
                <w:rFonts w:hint="default" w:ascii="仿宋_GB2312" w:hAnsi="仿宋_GB2312" w:eastAsia="仿宋_GB2312" w:cs="仿宋_GB2312"/>
                <w:color w:val="auto"/>
                <w:kern w:val="0"/>
                <w:sz w:val="24"/>
                <w:szCs w:val="24"/>
                <w:lang w:val="en" w:eastAsia="zh-CN" w:bidi="ar"/>
              </w:rPr>
              <w:t>18</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20176099</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水蛭抗凝活性组份提取与应用</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宾阳县瑞鑫药业有限公司</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仿宋_GB2312" w:hAnsi="仿宋_GB2312" w:eastAsia="仿宋_GB2312" w:cs="仿宋_GB2312"/>
                <w:color w:val="auto"/>
                <w:kern w:val="0"/>
                <w:sz w:val="24"/>
                <w:szCs w:val="24"/>
                <w:lang w:val="en" w:eastAsia="zh-CN" w:bidi="ar"/>
              </w:rPr>
            </w:pPr>
            <w:r>
              <w:rPr>
                <w:rFonts w:hint="default" w:ascii="仿宋_GB2312" w:hAnsi="仿宋_GB2312" w:eastAsia="仿宋_GB2312" w:cs="仿宋_GB2312"/>
                <w:color w:val="auto"/>
                <w:kern w:val="0"/>
                <w:sz w:val="24"/>
                <w:szCs w:val="24"/>
                <w:lang w:val="en" w:eastAsia="zh-CN" w:bidi="ar"/>
              </w:rPr>
              <w:t>19</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20176191</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无土养殖蚯蚓基料的开发与应用</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宾阳县瑞鑫生态养殖农民专业合作社</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仿宋_GB2312" w:hAnsi="仿宋_GB2312" w:eastAsia="仿宋_GB2312" w:cs="仿宋_GB2312"/>
                <w:color w:val="auto"/>
                <w:kern w:val="0"/>
                <w:sz w:val="24"/>
                <w:szCs w:val="24"/>
                <w:lang w:val="en" w:eastAsia="zh-CN" w:bidi="ar"/>
              </w:rPr>
            </w:pPr>
            <w:r>
              <w:rPr>
                <w:rFonts w:hint="default" w:ascii="仿宋_GB2312" w:hAnsi="仿宋_GB2312" w:eastAsia="仿宋_GB2312" w:cs="仿宋_GB2312"/>
                <w:color w:val="auto"/>
                <w:kern w:val="0"/>
                <w:sz w:val="24"/>
                <w:szCs w:val="24"/>
                <w:lang w:val="en" w:eastAsia="zh-CN" w:bidi="ar"/>
              </w:rPr>
              <w:t>20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20176254</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母猪用右旋糖酐铁维生素复方补血注射液的研究开发</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广西宾阳县盛邦生物制药有限公司</w:t>
            </w:r>
          </w:p>
        </w:tc>
      </w:tr>
      <w:tr>
        <w:tblPrEx>
          <w:tblLayout w:type="fixed"/>
          <w:tblCellMar>
            <w:top w:w="15" w:type="dxa"/>
            <w:left w:w="15" w:type="dxa"/>
            <w:bottom w:w="15" w:type="dxa"/>
            <w:right w:w="15" w:type="dxa"/>
          </w:tblCellMar>
        </w:tblPrEx>
        <w:trPr>
          <w:trHeight w:val="700"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仿宋_GB2312" w:hAnsi="仿宋_GB2312" w:eastAsia="仿宋_GB2312" w:cs="仿宋_GB2312"/>
                <w:color w:val="auto"/>
                <w:kern w:val="0"/>
                <w:sz w:val="24"/>
                <w:szCs w:val="24"/>
                <w:lang w:val="en" w:eastAsia="zh-CN" w:bidi="ar"/>
              </w:rPr>
            </w:pPr>
            <w:r>
              <w:rPr>
                <w:rFonts w:hint="default" w:ascii="仿宋_GB2312" w:hAnsi="仿宋_GB2312" w:eastAsia="仿宋_GB2312" w:cs="仿宋_GB2312"/>
                <w:color w:val="auto"/>
                <w:kern w:val="0"/>
                <w:sz w:val="24"/>
                <w:szCs w:val="24"/>
                <w:lang w:val="en" w:eastAsia="zh-CN" w:bidi="ar"/>
              </w:rPr>
              <w:t>21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20186137</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‘三元杂交’肉猪高产养殖</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highlight w:val="none"/>
              </w:rPr>
              <w:t xml:space="preserve">隆安县富万家农业科技有限责任公司 </w:t>
            </w:r>
          </w:p>
        </w:tc>
      </w:tr>
    </w:tbl>
    <w:p>
      <w:pPr>
        <w:pStyle w:val="6"/>
        <w:rPr>
          <w:rFonts w:hint="eastAsia"/>
          <w:lang w:val="en" w:eastAsia="zh-CN"/>
        </w:rPr>
      </w:pPr>
    </w:p>
    <w:p>
      <w:pPr>
        <w:pStyle w:val="3"/>
        <w:rPr>
          <w:rFonts w:hint="eastAsia"/>
          <w:lang w:val="en-US" w:eastAsia="zh-CN"/>
        </w:rPr>
      </w:pPr>
    </w:p>
    <w:p/>
    <w:sectPr>
      <w:headerReference r:id="rId3" w:type="default"/>
      <w:footerReference r:id="rId4" w:type="default"/>
      <w:pgSz w:w="11906" w:h="16838"/>
      <w:pgMar w:top="2098" w:right="1361" w:bottom="1474" w:left="1474" w:header="709" w:footer="413" w:gutter="0"/>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-428625</wp:posOffset>
              </wp:positionV>
              <wp:extent cx="40830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8305" cy="278130"/>
                      </a:xfrm>
                      <a:prstGeom prst="rect">
                        <a:avLst/>
                      </a:prstGeom>
                      <a:noFill/>
                      <a:ln>
                        <a:noFill/>
                      </a:ln>
                    </wps:spPr>
                    <wps:txbx>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lang w:val="zh-CN"/>
                            </w:rPr>
                            <w:fldChar w:fldCharType="end"/>
                          </w:r>
                        </w:p>
                      </w:txbxContent>
                    </wps:txbx>
                    <wps:bodyPr lIns="0" tIns="0" rIns="0" bIns="0" upright="0"/>
                  </wps:wsp>
                </a:graphicData>
              </a:graphic>
            </wp:anchor>
          </w:drawing>
        </mc:Choice>
        <mc:Fallback>
          <w:pict>
            <v:shape id="_x0000_s1026" o:spid="_x0000_s1026" o:spt="202" type="#_x0000_t202" style="position:absolute;left:0pt;margin-top:-33.75pt;height:21.9pt;width:32.15pt;mso-position-horizontal:outside;mso-position-horizontal-relative:margin;z-index:251658240;mso-width-relative:page;mso-height-relative:page;" filled="f" stroked="f" coordsize="21600,21600" o:gfxdata="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DVIqdcAAAAHAQAADwAAAAAAAAAB&#10;ACAAAAAiAAAAZHJzL2Rvd25yZXYueG1sUEsBAhQAFAAAAAgAh07iQNY5KCGfAQAAIwMAAA4AAAAA&#10;AAAAAQAgAAAAJgEAAGRycy9lMm9Eb2MueG1sUEsFBgAAAAAGAAYAWQEAADcFAAAAAA==&#10;">
              <v:path/>
              <v:fill on="f" focussize="0,0"/>
              <v:stroke on="f"/>
              <v:imagedata o:title=""/>
              <o:lock v:ext="edit" aspectratio="f"/>
              <v:textbox inset="0mm,0mm,0mm,0mm">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lang w:val="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162D7"/>
    <w:rsid w:val="3E81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5"/>
    <w:basedOn w:val="1"/>
    <w:qFormat/>
    <w:uiPriority w:val="99"/>
    <w:pPr>
      <w:ind w:left="800" w:leftChars="8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2023-12-22T08:56:00Z</dcterms:created>
  <dc:creator>lenovo11</dc:creator>
  <cp:lastModifiedBy>lenovo11</cp:lastModifiedBy>
  <dcterms:modified xsi:type="dcterms:W3CDTF">2023-12-22T08:57:14Z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